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7A" w:rsidRDefault="006E16DD">
      <w:pPr>
        <w:pStyle w:val="1"/>
        <w:spacing w:after="280"/>
        <w:ind w:firstLine="0"/>
        <w:jc w:val="center"/>
      </w:pPr>
      <w:r>
        <w:rPr>
          <w:b/>
          <w:bCs/>
        </w:rPr>
        <w:t>РЕГЛАМЕНТ</w:t>
      </w:r>
    </w:p>
    <w:p w:rsidR="0065417A" w:rsidRDefault="006E16DD">
      <w:pPr>
        <w:pStyle w:val="1"/>
        <w:spacing w:after="280"/>
        <w:ind w:firstLine="0"/>
        <w:jc w:val="center"/>
      </w:pPr>
      <w:r>
        <w:rPr>
          <w:b/>
          <w:bCs/>
        </w:rPr>
        <w:t>ТЕХНОЛОГИЧЕСКОГО ПРИСОЕДИНЕНИЯ ОБЪЕКТОВ КАПИТАЛЬНОГО</w:t>
      </w:r>
      <w:r>
        <w:rPr>
          <w:b/>
          <w:bCs/>
        </w:rPr>
        <w:br/>
        <w:t>СТРОИТЕЛЬСТВА К ЭЛЕКТРИЧЕСКИМ СЕТЯМ</w:t>
      </w:r>
    </w:p>
    <w:p w:rsidR="0065417A" w:rsidRDefault="00736A97" w:rsidP="00736A97">
      <w:pPr>
        <w:pStyle w:val="1"/>
        <w:ind w:firstLine="0"/>
        <w:sectPr w:rsidR="0065417A">
          <w:footerReference w:type="default" r:id="rId7"/>
          <w:pgSz w:w="11900" w:h="16840"/>
          <w:pgMar w:top="594" w:right="600" w:bottom="594" w:left="1365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                                                АКЦИОНЕРНОЕ ОБЩЕСТВО </w:t>
      </w:r>
      <w:r w:rsidR="006E16DD">
        <w:rPr>
          <w:b/>
          <w:bCs/>
        </w:rPr>
        <w:br/>
      </w:r>
      <w:r>
        <w:rPr>
          <w:b/>
          <w:bCs/>
        </w:rPr>
        <w:t xml:space="preserve">                                                         </w:t>
      </w:r>
      <w:proofErr w:type="gramStart"/>
      <w:r>
        <w:rPr>
          <w:b/>
          <w:bCs/>
        </w:rPr>
        <w:t xml:space="preserve">   </w:t>
      </w:r>
      <w:r w:rsidR="006E16DD">
        <w:rPr>
          <w:b/>
          <w:bCs/>
        </w:rPr>
        <w:t>«</w:t>
      </w:r>
      <w:proofErr w:type="gramEnd"/>
      <w:r>
        <w:rPr>
          <w:b/>
          <w:bCs/>
        </w:rPr>
        <w:t>ТАЙМЫРБЫТ»</w:t>
      </w:r>
      <w:r w:rsidR="006E16DD">
        <w:rPr>
          <w:b/>
          <w:bCs/>
        </w:rPr>
        <w:br/>
      </w:r>
    </w:p>
    <w:p w:rsidR="0065417A" w:rsidRDefault="006E16DD">
      <w:pPr>
        <w:pStyle w:val="11"/>
        <w:keepNext/>
        <w:keepLines/>
        <w:spacing w:after="260"/>
        <w:jc w:val="left"/>
      </w:pPr>
      <w:bookmarkStart w:id="0" w:name="bookmark0"/>
      <w:r>
        <w:lastRenderedPageBreak/>
        <w:t>Оглавление:</w:t>
      </w:r>
      <w:bookmarkEnd w:id="0"/>
    </w:p>
    <w:p w:rsidR="0065417A" w:rsidRDefault="006E16DD">
      <w:pPr>
        <w:pStyle w:val="a5"/>
        <w:numPr>
          <w:ilvl w:val="0"/>
          <w:numId w:val="1"/>
        </w:numPr>
        <w:tabs>
          <w:tab w:val="left" w:pos="746"/>
          <w:tab w:val="right" w:leader="dot" w:pos="9757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Назначение и область применения</w:t>
        </w:r>
        <w:r>
          <w:tab/>
          <w:t xml:space="preserve"> 3</w:t>
        </w:r>
      </w:hyperlink>
    </w:p>
    <w:p w:rsidR="0065417A" w:rsidRDefault="005F036C">
      <w:pPr>
        <w:pStyle w:val="a5"/>
        <w:numPr>
          <w:ilvl w:val="0"/>
          <w:numId w:val="1"/>
        </w:numPr>
        <w:tabs>
          <w:tab w:val="left" w:pos="746"/>
          <w:tab w:val="right" w:leader="dot" w:pos="9757"/>
        </w:tabs>
        <w:jc w:val="both"/>
      </w:pPr>
      <w:hyperlink w:anchor="bookmark4" w:tooltip="Current Document">
        <w:r w:rsidR="006E16DD">
          <w:t>Термины и определения</w:t>
        </w:r>
        <w:r w:rsidR="006E16DD">
          <w:tab/>
          <w:t xml:space="preserve"> 3</w:t>
        </w:r>
      </w:hyperlink>
    </w:p>
    <w:p w:rsidR="0065417A" w:rsidRDefault="005F036C">
      <w:pPr>
        <w:pStyle w:val="a5"/>
        <w:numPr>
          <w:ilvl w:val="0"/>
          <w:numId w:val="1"/>
        </w:numPr>
        <w:tabs>
          <w:tab w:val="left" w:pos="746"/>
          <w:tab w:val="right" w:leader="dot" w:pos="9757"/>
        </w:tabs>
        <w:jc w:val="both"/>
      </w:pPr>
      <w:hyperlink w:anchor="bookmark6" w:tooltip="Current Document">
        <w:r w:rsidR="006E16DD">
          <w:t>Сокращения</w:t>
        </w:r>
        <w:r w:rsidR="006E16DD">
          <w:tab/>
          <w:t xml:space="preserve"> 4</w:t>
        </w:r>
      </w:hyperlink>
    </w:p>
    <w:p w:rsidR="0065417A" w:rsidRDefault="005F036C">
      <w:pPr>
        <w:pStyle w:val="a5"/>
        <w:numPr>
          <w:ilvl w:val="0"/>
          <w:numId w:val="1"/>
        </w:numPr>
        <w:tabs>
          <w:tab w:val="left" w:pos="746"/>
          <w:tab w:val="right" w:leader="dot" w:pos="9757"/>
        </w:tabs>
        <w:jc w:val="both"/>
      </w:pPr>
      <w:hyperlink w:anchor="bookmark8" w:tooltip="Current Document">
        <w:r w:rsidR="006E16DD">
          <w:t>Этапы технологического присоединения</w:t>
        </w:r>
        <w:r w:rsidR="006E16DD">
          <w:tab/>
          <w:t xml:space="preserve"> 5</w:t>
        </w:r>
      </w:hyperlink>
    </w:p>
    <w:p w:rsidR="0065417A" w:rsidRDefault="006E16DD">
      <w:pPr>
        <w:pStyle w:val="a5"/>
        <w:numPr>
          <w:ilvl w:val="1"/>
          <w:numId w:val="1"/>
        </w:numPr>
        <w:tabs>
          <w:tab w:val="left" w:pos="911"/>
          <w:tab w:val="right" w:leader="dot" w:pos="9757"/>
        </w:tabs>
        <w:jc w:val="both"/>
      </w:pPr>
      <w:r>
        <w:t>Подача заявки юридическим или физическим лицом</w:t>
      </w:r>
      <w:r>
        <w:tab/>
        <w:t xml:space="preserve"> 6</w:t>
      </w:r>
    </w:p>
    <w:p w:rsidR="0065417A" w:rsidRDefault="006E16DD">
      <w:pPr>
        <w:pStyle w:val="a5"/>
        <w:numPr>
          <w:ilvl w:val="1"/>
          <w:numId w:val="1"/>
        </w:numPr>
        <w:tabs>
          <w:tab w:val="left" w:pos="915"/>
          <w:tab w:val="left" w:leader="dot" w:pos="9345"/>
          <w:tab w:val="left" w:pos="9655"/>
        </w:tabs>
        <w:jc w:val="both"/>
      </w:pPr>
      <w:r>
        <w:t>Подготовка, выдача проекта договора о технологическом присоединении</w:t>
      </w:r>
      <w:r>
        <w:tab/>
      </w:r>
      <w:r>
        <w:tab/>
        <w:t>6</w:t>
      </w:r>
    </w:p>
    <w:p w:rsidR="0065417A" w:rsidRDefault="006E16DD">
      <w:pPr>
        <w:pStyle w:val="a5"/>
        <w:numPr>
          <w:ilvl w:val="1"/>
          <w:numId w:val="1"/>
        </w:numPr>
        <w:tabs>
          <w:tab w:val="left" w:pos="915"/>
          <w:tab w:val="left" w:pos="9655"/>
        </w:tabs>
        <w:spacing w:after="0"/>
        <w:jc w:val="both"/>
      </w:pPr>
      <w:r>
        <w:t>Выполнение сторонами мероприятий по технологическому присоединению</w:t>
      </w:r>
      <w:r>
        <w:tab/>
        <w:t>8</w:t>
      </w:r>
    </w:p>
    <w:p w:rsidR="0065417A" w:rsidRDefault="006E16DD">
      <w:pPr>
        <w:pStyle w:val="a5"/>
        <w:tabs>
          <w:tab w:val="left" w:leader="dot" w:pos="9345"/>
        </w:tabs>
        <w:ind w:firstLine="0"/>
      </w:pPr>
      <w:r>
        <w:t>энергопринимающих устройств к электрическим сетям</w:t>
      </w:r>
      <w:r>
        <w:tab/>
      </w:r>
    </w:p>
    <w:p w:rsidR="0065417A" w:rsidRDefault="005F036C">
      <w:pPr>
        <w:pStyle w:val="a5"/>
        <w:numPr>
          <w:ilvl w:val="1"/>
          <w:numId w:val="1"/>
        </w:numPr>
        <w:tabs>
          <w:tab w:val="left" w:pos="918"/>
          <w:tab w:val="left" w:leader="dot" w:pos="9345"/>
          <w:tab w:val="left" w:pos="9655"/>
        </w:tabs>
        <w:jc w:val="both"/>
      </w:pPr>
      <w:hyperlink w:anchor="bookmark16" w:tooltip="Current Document">
        <w:r w:rsidR="006E16DD">
          <w:t>Проверка выполнения технических условий. Технологическое присоединение</w:t>
        </w:r>
        <w:r w:rsidR="006E16DD">
          <w:tab/>
        </w:r>
        <w:r w:rsidR="006E16DD">
          <w:tab/>
          <w:t>10</w:t>
        </w:r>
      </w:hyperlink>
    </w:p>
    <w:p w:rsidR="0065417A" w:rsidRDefault="006E16DD">
      <w:pPr>
        <w:pStyle w:val="a5"/>
        <w:numPr>
          <w:ilvl w:val="0"/>
          <w:numId w:val="1"/>
        </w:numPr>
        <w:tabs>
          <w:tab w:val="left" w:pos="746"/>
          <w:tab w:val="left" w:pos="9655"/>
        </w:tabs>
        <w:jc w:val="both"/>
        <w:sectPr w:rsidR="0065417A">
          <w:pgSz w:w="11900" w:h="16840"/>
          <w:pgMar w:top="574" w:right="830" w:bottom="574" w:left="107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190500</wp:posOffset>
                </wp:positionV>
                <wp:extent cx="6021070" cy="2032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17A" w:rsidRDefault="006E16DD">
                            <w:pPr>
                              <w:pStyle w:val="1"/>
                              <w:tabs>
                                <w:tab w:val="left" w:leader="dot" w:pos="9425"/>
                              </w:tabs>
                              <w:ind w:firstLine="0"/>
                            </w:pPr>
                            <w:r>
                              <w:t>электрическим сетям</w:t>
                            </w:r>
                            <w:r w:rsidR="00736A97">
                              <w:t xml:space="preserve"> АО</w:t>
                            </w:r>
                            <w:r>
                              <w:t xml:space="preserve"> «</w:t>
                            </w:r>
                            <w:r w:rsidR="00736A97">
                              <w:t>Таймырбыт»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4.55pt;margin-top:15pt;width:474.1pt;height:16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" filled="f" stroked="f">
                <v:textbox inset="0,0,0,0">
                  <w:txbxContent>
                    <w:p w:rsidR="0065417A" w:rsidRDefault="006E16DD">
                      <w:pPr>
                        <w:pStyle w:val="1"/>
                        <w:tabs>
                          <w:tab w:val="left" w:leader="dot" w:pos="9425"/>
                        </w:tabs>
                        <w:ind w:firstLine="0"/>
                      </w:pPr>
                      <w:r>
                        <w:t>электрическим сетям</w:t>
                      </w:r>
                      <w:r w:rsidR="00736A97">
                        <w:t xml:space="preserve"> АО</w:t>
                      </w:r>
                      <w:r>
                        <w:t xml:space="preserve"> «</w:t>
                      </w:r>
                      <w:r w:rsidR="00736A97">
                        <w:t>Таймырбыт»</w:t>
                      </w:r>
                      <w: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Блок - схема мероприятий для подключения энергопринимающих устройств к</w:t>
      </w:r>
      <w:r>
        <w:tab/>
        <w:t>12</w:t>
      </w:r>
      <w:r>
        <w:fldChar w:fldCharType="end"/>
      </w:r>
    </w:p>
    <w:p w:rsidR="0065417A" w:rsidRDefault="006E16DD">
      <w:pPr>
        <w:pStyle w:val="11"/>
        <w:keepNext/>
        <w:keepLines/>
        <w:numPr>
          <w:ilvl w:val="0"/>
          <w:numId w:val="2"/>
        </w:numPr>
        <w:tabs>
          <w:tab w:val="left" w:pos="291"/>
        </w:tabs>
        <w:spacing w:before="560" w:after="260"/>
      </w:pPr>
      <w:bookmarkStart w:id="1" w:name="bookmark2"/>
      <w:r>
        <w:lastRenderedPageBreak/>
        <w:t>НАЗНАЧЕНИЕ И ОБЛАСТЬ ПРИМЕНЕНИЯ</w:t>
      </w:r>
      <w:bookmarkEnd w:id="1"/>
    </w:p>
    <w:p w:rsidR="0065417A" w:rsidRDefault="006E16DD">
      <w:pPr>
        <w:pStyle w:val="1"/>
        <w:ind w:firstLine="580"/>
        <w:jc w:val="both"/>
      </w:pPr>
      <w:r>
        <w:t xml:space="preserve">Регламент технологического присоединения энергопринимающих устройств юридических и физических лиц к электрическим сетям </w:t>
      </w:r>
      <w:r w:rsidR="00D14978">
        <w:t xml:space="preserve">АО </w:t>
      </w:r>
      <w:r>
        <w:t xml:space="preserve"> «</w:t>
      </w:r>
      <w:r w:rsidR="00D14978">
        <w:t>Таймырбыт»</w:t>
      </w:r>
      <w:r>
        <w:t xml:space="preserve"> разработан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</w:t>
      </w:r>
      <w:proofErr w:type="spellStart"/>
      <w:r>
        <w:t>Правительс'гва</w:t>
      </w:r>
      <w:proofErr w:type="spellEnd"/>
      <w:r>
        <w:t xml:space="preserve"> РФ от 27 декабря 2004 г. И 861), с изменениями и дополнениями (далее - Правила).</w:t>
      </w:r>
    </w:p>
    <w:p w:rsidR="0065417A" w:rsidRDefault="006E16DD">
      <w:pPr>
        <w:pStyle w:val="1"/>
        <w:spacing w:after="560"/>
        <w:ind w:firstLine="580"/>
        <w:jc w:val="both"/>
      </w:pPr>
      <w:r>
        <w:t xml:space="preserve">Настоящий регламент разработан с целью формирования в </w:t>
      </w:r>
      <w:r w:rsidR="00D14978">
        <w:t>АО</w:t>
      </w:r>
      <w:r>
        <w:t xml:space="preserve"> «</w:t>
      </w:r>
      <w:r w:rsidR="00D14978">
        <w:t>Таймырбыт</w:t>
      </w:r>
      <w:r>
        <w:t>» единой политики при осуществлении технологического присоединения энергопринимающих устройств Заявителей.</w:t>
      </w:r>
    </w:p>
    <w:p w:rsidR="0065417A" w:rsidRDefault="006E16DD">
      <w:pPr>
        <w:pStyle w:val="11"/>
        <w:keepNext/>
        <w:keepLines/>
        <w:numPr>
          <w:ilvl w:val="0"/>
          <w:numId w:val="2"/>
        </w:numPr>
        <w:tabs>
          <w:tab w:val="left" w:pos="306"/>
        </w:tabs>
        <w:spacing w:after="260"/>
      </w:pPr>
      <w:bookmarkStart w:id="2" w:name="bookmark4"/>
      <w:r>
        <w:t>ТЕРМИНЫ И ОПРЕДЕЛЕНИЯ</w:t>
      </w:r>
      <w:bookmarkEnd w:id="2"/>
    </w:p>
    <w:p w:rsidR="0065417A" w:rsidRDefault="006E16DD">
      <w:pPr>
        <w:pStyle w:val="1"/>
        <w:spacing w:after="260" w:line="226" w:lineRule="auto"/>
        <w:ind w:firstLine="580"/>
        <w:jc w:val="both"/>
      </w:pPr>
      <w:r>
        <w:t>В настоящем Регламенте применены следующие термины с соответствующими определениями:</w:t>
      </w:r>
    </w:p>
    <w:p w:rsidR="0065417A" w:rsidRDefault="006E16DD">
      <w:pPr>
        <w:pStyle w:val="1"/>
        <w:spacing w:after="260"/>
        <w:ind w:firstLine="0"/>
        <w:jc w:val="both"/>
      </w:pPr>
      <w:r>
        <w:rPr>
          <w:b/>
          <w:bCs/>
        </w:rPr>
        <w:t xml:space="preserve">Сетевые организации - </w:t>
      </w:r>
      <w:r>
        <w:t>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сеть;</w:t>
      </w:r>
    </w:p>
    <w:p w:rsidR="0065417A" w:rsidRDefault="006E16DD">
      <w:pPr>
        <w:pStyle w:val="1"/>
        <w:spacing w:after="260"/>
        <w:ind w:firstLine="0"/>
        <w:jc w:val="both"/>
      </w:pPr>
      <w:r w:rsidRPr="0018511A">
        <w:rPr>
          <w:b/>
          <w:bCs/>
        </w:rPr>
        <w:t xml:space="preserve">Заявитель - </w:t>
      </w:r>
      <w:r w:rsidRPr="0018511A">
        <w:t>юридическое или физическое лицо,</w:t>
      </w:r>
      <w:r w:rsidR="00D1317B" w:rsidRPr="0018511A">
        <w:t xml:space="preserve"> индивидуальный предприниматель</w:t>
      </w:r>
      <w:r>
        <w:t xml:space="preserve"> которое намерено заключить договор технологического присоединения энергетических установок (энергопринимающих устройств) к электрическим сетям.</w:t>
      </w:r>
    </w:p>
    <w:p w:rsidR="0065417A" w:rsidRDefault="006E16DD">
      <w:pPr>
        <w:pStyle w:val="1"/>
        <w:spacing w:after="260"/>
        <w:ind w:firstLine="0"/>
        <w:jc w:val="both"/>
      </w:pPr>
      <w:r>
        <w:rPr>
          <w:b/>
          <w:bCs/>
        </w:rPr>
        <w:t xml:space="preserve">Договор об осуществлении технологического присоединения к электрическим сетям - </w:t>
      </w:r>
      <w:r>
        <w:t>соглашение двух или более лиц об установлении, изменении или прекращении гражданских прав и обязанностей» (ст. 420 Гражданского кодекса Российской Федерации).</w:t>
      </w:r>
    </w:p>
    <w:p w:rsidR="0065417A" w:rsidRDefault="006E16DD">
      <w:pPr>
        <w:pStyle w:val="1"/>
        <w:spacing w:after="260"/>
        <w:ind w:firstLine="0"/>
        <w:jc w:val="both"/>
      </w:pPr>
      <w:r>
        <w:rPr>
          <w:b/>
          <w:bCs/>
        </w:rPr>
        <w:t xml:space="preserve">Технические условия на присоединение энергопринимающих устройств - </w:t>
      </w:r>
      <w:r>
        <w:t>документ, определяющий объем технических требований и мероприятий, выполнение которых обеспечит технологическую возможность присоединения энергопринимающих устройств Заявителя.</w:t>
      </w:r>
    </w:p>
    <w:p w:rsidR="0065417A" w:rsidRDefault="006E16DD">
      <w:pPr>
        <w:pStyle w:val="1"/>
        <w:spacing w:after="300"/>
        <w:ind w:firstLine="0"/>
        <w:jc w:val="both"/>
      </w:pPr>
      <w:r>
        <w:rPr>
          <w:b/>
          <w:bCs/>
        </w:rPr>
        <w:t xml:space="preserve">Акт об осуществлении технологического присоединения - </w:t>
      </w:r>
      <w:r>
        <w:t xml:space="preserve">документ,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порядке, в котором определены технические характеристики технологического присоединения, в том числе: величина максимальной мощности, границы балансовой принадлежности объектов электроэнергетики (энергопринимающих устройств) сторон и границы ответственности сторон за эксплуатацию соответствующих объектов электроэнергетики (энергопринимающих устройств) и (или) объектов электросетевого хозяйства; характеристики установленных измерительных комплексов содержатся в акте допуска прибора учета электрической энергии в эксплуатацию; устройства защиты, релейной защиты, противоаварийной и режимной автоматики; автономный резервный источник питания. 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</w:t>
      </w:r>
      <w:r w:rsidRPr="00865E1C">
        <w:t xml:space="preserve">Для </w:t>
      </w:r>
      <w:r w:rsidRPr="00865E1C">
        <w:lastRenderedPageBreak/>
        <w:t>потребителей до 150 кВт прилагается схема соединения электроустановок.</w:t>
      </w:r>
    </w:p>
    <w:p w:rsidR="0065417A" w:rsidRDefault="006E16DD">
      <w:pPr>
        <w:pStyle w:val="1"/>
        <w:spacing w:after="300" w:line="233" w:lineRule="auto"/>
        <w:ind w:firstLine="0"/>
        <w:jc w:val="both"/>
      </w:pPr>
      <w:r>
        <w:rPr>
          <w:b/>
          <w:bCs/>
        </w:rPr>
        <w:t xml:space="preserve">Акт допуска приборов учета электрической энергии - </w:t>
      </w:r>
      <w:r>
        <w:t>документ о допуске в эксплуатацию прибора учета электрической энергии, определяющий тип и технические характеристики приборов учета электрической энергии, трансформаторов тока и напряжения и подтверждающий правильность их работы.</w:t>
      </w:r>
    </w:p>
    <w:p w:rsidR="0065417A" w:rsidRDefault="006E16DD">
      <w:pPr>
        <w:pStyle w:val="1"/>
        <w:spacing w:after="240"/>
        <w:ind w:firstLine="0"/>
        <w:jc w:val="both"/>
      </w:pPr>
      <w:r>
        <w:rPr>
          <w:b/>
          <w:bCs/>
        </w:rPr>
        <w:t xml:space="preserve">Акт выполнения технических условий - </w:t>
      </w:r>
      <w:r>
        <w:t xml:space="preserve">документ, подтверждающий выполнение мероприятий (в полном объеме или в части этапов), </w:t>
      </w:r>
      <w:proofErr w:type="gramStart"/>
      <w:r>
        <w:t>согласно технических условий</w:t>
      </w:r>
      <w:proofErr w:type="gramEnd"/>
      <w:r>
        <w:t>, и включает в себя: перечень точек присоединения; границы балансовой принадлежности объектов электроэнергетики (энергопринимающих устройств) и эксплуатационной ответственности сторон.</w:t>
      </w:r>
    </w:p>
    <w:p w:rsidR="0065417A" w:rsidRDefault="006E16DD">
      <w:pPr>
        <w:pStyle w:val="1"/>
        <w:spacing w:after="240"/>
        <w:ind w:firstLine="0"/>
        <w:jc w:val="both"/>
      </w:pPr>
      <w:r>
        <w:rPr>
          <w:b/>
          <w:bCs/>
        </w:rPr>
        <w:t xml:space="preserve">Документы о технологическом присоединении - </w:t>
      </w:r>
      <w:r>
        <w:t>документы, составляемые в процессе технологического присоединения энергопринимающих устройств (объектов электроэнергетики) к объектам электросетевого хозяйства, в том числе технические условия, акт об осуществлении технологического присоединения, акт разграничения балансовой принадлежности электросетей, акт разграничения эксплуатационной ответственности сторон.</w:t>
      </w:r>
    </w:p>
    <w:p w:rsidR="0065417A" w:rsidRDefault="006E16DD">
      <w:pPr>
        <w:pStyle w:val="1"/>
        <w:spacing w:after="240"/>
        <w:ind w:firstLine="0"/>
        <w:jc w:val="both"/>
      </w:pPr>
      <w:r>
        <w:rPr>
          <w:b/>
          <w:bCs/>
        </w:rPr>
        <w:t xml:space="preserve">Энергопринимающие устройства потребителя - </w:t>
      </w:r>
      <w:r>
        <w:t>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связи.</w:t>
      </w:r>
    </w:p>
    <w:p w:rsidR="0065417A" w:rsidRDefault="006E16DD">
      <w:pPr>
        <w:pStyle w:val="1"/>
        <w:spacing w:after="240"/>
        <w:ind w:firstLine="0"/>
        <w:jc w:val="both"/>
      </w:pPr>
      <w:r>
        <w:rPr>
          <w:b/>
          <w:bCs/>
        </w:rPr>
        <w:t xml:space="preserve">Максимальная мощность - </w:t>
      </w:r>
      <w:r>
        <w:t>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киловаттах.</w:t>
      </w:r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t xml:space="preserve">Точка присоединения к электрической сети - </w:t>
      </w:r>
      <w:r>
        <w:t>место физического соединения энергопринимающего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сетевой организации.</w:t>
      </w:r>
    </w:p>
    <w:p w:rsidR="009A7833" w:rsidRDefault="009A7833">
      <w:pPr>
        <w:pStyle w:val="1"/>
        <w:ind w:firstLine="0"/>
        <w:jc w:val="both"/>
      </w:pPr>
    </w:p>
    <w:p w:rsidR="000D7744" w:rsidRDefault="000D7744" w:rsidP="000D77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D7744">
        <w:rPr>
          <w:rFonts w:ascii="Times New Roman" w:hAnsi="Times New Roman" w:cs="Times New Roman"/>
          <w:b/>
          <w:color w:val="auto"/>
          <w:lang w:bidi="ar-SA"/>
        </w:rPr>
        <w:t>А</w:t>
      </w:r>
      <w:r w:rsidRPr="000D7744">
        <w:rPr>
          <w:rFonts w:ascii="Times New Roman" w:hAnsi="Times New Roman" w:cs="Times New Roman"/>
          <w:b/>
          <w:color w:val="auto"/>
          <w:lang w:bidi="ar-SA"/>
        </w:rPr>
        <w:t>кт разграничения балансовой принадлежности электросетей (акт разграничения границ балансовой принадлежности сторон, акт разграничения балансовой принадлежности электрических сетей)</w:t>
      </w:r>
      <w:r>
        <w:rPr>
          <w:rFonts w:ascii="Times New Roman" w:hAnsi="Times New Roman" w:cs="Times New Roman"/>
          <w:color w:val="auto"/>
          <w:lang w:bidi="ar-SA"/>
        </w:rPr>
        <w:t xml:space="preserve"> - документ, составленный собственниками объектов электроэнергетики (энергопринимающих устройств), определяющий границы балансовой принадлежности</w:t>
      </w:r>
      <w:r w:rsidR="009A7833">
        <w:rPr>
          <w:rFonts w:ascii="Times New Roman" w:hAnsi="Times New Roman" w:cs="Times New Roman"/>
          <w:color w:val="auto"/>
          <w:lang w:bidi="ar-SA"/>
        </w:rPr>
        <w:t>.</w:t>
      </w:r>
    </w:p>
    <w:p w:rsidR="009A7833" w:rsidRDefault="009A7833" w:rsidP="000D77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0D7744" w:rsidRDefault="000D7744" w:rsidP="000D77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  <w:lang w:bidi="ar-SA"/>
        </w:rPr>
        <w:t>А</w:t>
      </w:r>
      <w:r w:rsidRPr="000D7744">
        <w:rPr>
          <w:rFonts w:ascii="Times New Roman" w:hAnsi="Times New Roman" w:cs="Times New Roman"/>
          <w:b/>
          <w:color w:val="auto"/>
          <w:lang w:bidi="ar-SA"/>
        </w:rPr>
        <w:t>кт разграничения эксплуатационной ответственности сторон</w:t>
      </w:r>
      <w:r>
        <w:rPr>
          <w:rFonts w:ascii="Times New Roman" w:hAnsi="Times New Roman" w:cs="Times New Roman"/>
          <w:color w:val="auto"/>
          <w:lang w:bidi="ar-SA"/>
        </w:rPr>
        <w:t xml:space="preserve"> - документ, составленный собственниками объектов электроэнергетики (энергопринимающих устройств), определяющий границы ответственности сторон за эксплуатацию соответствующих объектов электроэнергетики (энергопринимающих устройств)</w:t>
      </w:r>
      <w:r w:rsidR="009A7833">
        <w:rPr>
          <w:rFonts w:ascii="Times New Roman" w:hAnsi="Times New Roman" w:cs="Times New Roman"/>
          <w:color w:val="auto"/>
          <w:lang w:bidi="ar-SA"/>
        </w:rPr>
        <w:t>.</w:t>
      </w:r>
    </w:p>
    <w:p w:rsidR="000D7744" w:rsidRDefault="000D7744">
      <w:pPr>
        <w:pStyle w:val="1"/>
        <w:ind w:firstLine="0"/>
        <w:jc w:val="both"/>
      </w:pPr>
    </w:p>
    <w:p w:rsidR="000D7744" w:rsidRDefault="000D7744">
      <w:pPr>
        <w:pStyle w:val="1"/>
        <w:ind w:firstLine="0"/>
        <w:jc w:val="both"/>
      </w:pPr>
    </w:p>
    <w:p w:rsidR="000D7744" w:rsidRDefault="000D7744">
      <w:pPr>
        <w:pStyle w:val="1"/>
        <w:ind w:firstLine="0"/>
        <w:jc w:val="both"/>
      </w:pPr>
    </w:p>
    <w:p w:rsidR="0065417A" w:rsidRDefault="006E16DD">
      <w:pPr>
        <w:pStyle w:val="11"/>
        <w:keepNext/>
        <w:keepLines/>
        <w:numPr>
          <w:ilvl w:val="0"/>
          <w:numId w:val="2"/>
        </w:numPr>
        <w:tabs>
          <w:tab w:val="left" w:pos="306"/>
        </w:tabs>
        <w:spacing w:after="300" w:line="216" w:lineRule="auto"/>
      </w:pPr>
      <w:bookmarkStart w:id="3" w:name="bookmark6"/>
      <w:r>
        <w:t>СОКРАЩЕНИЯ</w:t>
      </w:r>
      <w:bookmarkEnd w:id="3"/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t xml:space="preserve">СО - </w:t>
      </w:r>
      <w:r>
        <w:t>сетевая организация;</w:t>
      </w:r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t xml:space="preserve">ТП - </w:t>
      </w:r>
      <w:r>
        <w:t>технологическое присоединение;</w:t>
      </w:r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t xml:space="preserve">ДТП - </w:t>
      </w:r>
      <w:r>
        <w:t>договор об осуществлении технологического присоединения к электрическим сетям;</w:t>
      </w:r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t xml:space="preserve">ТУ - </w:t>
      </w:r>
      <w:r>
        <w:t>технические условия;</w:t>
      </w:r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t xml:space="preserve">АТП - </w:t>
      </w:r>
      <w:r>
        <w:t>акт об осуществлении технологического присоединения;</w:t>
      </w:r>
    </w:p>
    <w:p w:rsidR="0065417A" w:rsidRDefault="006E16DD">
      <w:pPr>
        <w:pStyle w:val="1"/>
        <w:spacing w:line="180" w:lineRule="auto"/>
        <w:ind w:firstLine="0"/>
        <w:jc w:val="both"/>
      </w:pPr>
      <w:proofErr w:type="spellStart"/>
      <w:r>
        <w:rPr>
          <w:sz w:val="32"/>
          <w:szCs w:val="32"/>
        </w:rPr>
        <w:t>псд</w:t>
      </w:r>
      <w:proofErr w:type="spellEnd"/>
      <w:r>
        <w:rPr>
          <w:sz w:val="32"/>
          <w:szCs w:val="32"/>
        </w:rPr>
        <w:t xml:space="preserve"> - </w:t>
      </w:r>
      <w:r>
        <w:t>проектно-сметная документация;</w:t>
      </w:r>
    </w:p>
    <w:p w:rsidR="0065417A" w:rsidRDefault="006E16DD">
      <w:pPr>
        <w:pStyle w:val="1"/>
        <w:spacing w:line="180" w:lineRule="auto"/>
        <w:ind w:firstLine="0"/>
        <w:jc w:val="both"/>
      </w:pPr>
      <w:proofErr w:type="spellStart"/>
      <w:r>
        <w:rPr>
          <w:sz w:val="32"/>
          <w:szCs w:val="32"/>
        </w:rPr>
        <w:t>рду</w:t>
      </w:r>
      <w:proofErr w:type="spellEnd"/>
      <w:r>
        <w:rPr>
          <w:sz w:val="32"/>
          <w:szCs w:val="32"/>
        </w:rPr>
        <w:t xml:space="preserve"> - </w:t>
      </w:r>
      <w:r>
        <w:t>регионально - диспетчерское управление;</w:t>
      </w:r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t xml:space="preserve">ПИР - </w:t>
      </w:r>
      <w:r>
        <w:t>проектно-изыскательные работы;</w:t>
      </w:r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lastRenderedPageBreak/>
        <w:t xml:space="preserve">СМР - </w:t>
      </w:r>
      <w:proofErr w:type="spellStart"/>
      <w:r>
        <w:t>строительно</w:t>
      </w:r>
      <w:proofErr w:type="spellEnd"/>
      <w:r>
        <w:t xml:space="preserve"> - монтажные работы;</w:t>
      </w:r>
    </w:p>
    <w:p w:rsidR="0065417A" w:rsidRDefault="006E16DD">
      <w:pPr>
        <w:pStyle w:val="1"/>
        <w:spacing w:after="280"/>
        <w:ind w:firstLine="0"/>
        <w:jc w:val="both"/>
      </w:pPr>
      <w:r>
        <w:rPr>
          <w:b/>
          <w:bCs/>
        </w:rPr>
        <w:t xml:space="preserve">МТР - </w:t>
      </w:r>
      <w:r>
        <w:t>материально - технические ресурсы.</w:t>
      </w:r>
    </w:p>
    <w:p w:rsidR="0065417A" w:rsidRDefault="006E16DD">
      <w:pPr>
        <w:pStyle w:val="11"/>
        <w:keepNext/>
        <w:keepLines/>
        <w:numPr>
          <w:ilvl w:val="0"/>
          <w:numId w:val="2"/>
        </w:numPr>
        <w:tabs>
          <w:tab w:val="left" w:pos="306"/>
        </w:tabs>
      </w:pPr>
      <w:bookmarkStart w:id="4" w:name="bookmark8"/>
      <w:r>
        <w:t>ЭТАПЫ ТЕХНОЛОГИЧЕСКОГО ПРИСОЕДИНЕНИЯ</w:t>
      </w:r>
      <w:bookmarkEnd w:id="4"/>
    </w:p>
    <w:p w:rsidR="0065417A" w:rsidRDefault="006E16DD">
      <w:pPr>
        <w:pStyle w:val="1"/>
        <w:spacing w:after="280"/>
        <w:ind w:firstLine="580"/>
        <w:jc w:val="both"/>
      </w:pPr>
      <w:r>
        <w:t>Технологическое присоединение энергопринимающих устройств осуществляется с применением временной или постоянной схемы электроснабжения. Технологическое присоединение осуществляется на основании договора, заключаемого между</w:t>
      </w:r>
      <w:r w:rsidR="00D14978">
        <w:t xml:space="preserve"> АО «Таймырбыт</w:t>
      </w:r>
      <w:r>
        <w:t>» и Заявителем, в сроки, установленные законодательством. Заключение договора является обязательным.</w:t>
      </w:r>
    </w:p>
    <w:p w:rsidR="0065417A" w:rsidRDefault="006E16DD">
      <w:pPr>
        <w:pStyle w:val="1"/>
        <w:spacing w:after="280"/>
        <w:ind w:firstLine="580"/>
        <w:jc w:val="both"/>
      </w:pPr>
      <w:r>
        <w:t>Установлена следующая процедура технологического присоединения:</w:t>
      </w:r>
    </w:p>
    <w:p w:rsidR="0065417A" w:rsidRDefault="006E16DD">
      <w:pPr>
        <w:pStyle w:val="1"/>
        <w:numPr>
          <w:ilvl w:val="0"/>
          <w:numId w:val="3"/>
        </w:numPr>
        <w:tabs>
          <w:tab w:val="left" w:pos="872"/>
        </w:tabs>
        <w:ind w:firstLine="580"/>
        <w:jc w:val="both"/>
      </w:pPr>
      <w:r>
        <w:t>Подача заявки</w:t>
      </w:r>
      <w:r w:rsidR="00E52493">
        <w:t xml:space="preserve"> </w:t>
      </w:r>
      <w:r w:rsidR="0037204F">
        <w:t>(по утвержденной форме</w:t>
      </w:r>
      <w:r w:rsidR="00E52493">
        <w:t xml:space="preserve">) </w:t>
      </w:r>
      <w:r>
        <w:t xml:space="preserve"> юридическим или физическим лицом</w:t>
      </w:r>
      <w:r w:rsidR="00E52493">
        <w:t xml:space="preserve">, индивидуальным предпринимателем </w:t>
      </w:r>
      <w:r>
        <w:t xml:space="preserve">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заявителя.</w:t>
      </w:r>
    </w:p>
    <w:p w:rsidR="0065417A" w:rsidRDefault="006E16DD">
      <w:pPr>
        <w:pStyle w:val="1"/>
        <w:numPr>
          <w:ilvl w:val="0"/>
          <w:numId w:val="3"/>
        </w:numPr>
        <w:tabs>
          <w:tab w:val="left" w:pos="1458"/>
        </w:tabs>
        <w:ind w:firstLine="580"/>
        <w:jc w:val="both"/>
      </w:pPr>
      <w:r>
        <w:t>Заключение договора.</w:t>
      </w:r>
    </w:p>
    <w:p w:rsidR="0065417A" w:rsidRDefault="006E16DD">
      <w:pPr>
        <w:pStyle w:val="1"/>
        <w:numPr>
          <w:ilvl w:val="0"/>
          <w:numId w:val="3"/>
        </w:numPr>
        <w:tabs>
          <w:tab w:val="left" w:pos="872"/>
        </w:tabs>
        <w:ind w:firstLine="580"/>
        <w:jc w:val="both"/>
      </w:pPr>
      <w:r>
        <w:t>Выполнение сторонами договора мероприятий по технологическому присоединению, предусмотренных договором.</w:t>
      </w:r>
    </w:p>
    <w:p w:rsidR="0065417A" w:rsidRDefault="006E16DD">
      <w:pPr>
        <w:pStyle w:val="1"/>
        <w:numPr>
          <w:ilvl w:val="0"/>
          <w:numId w:val="3"/>
        </w:numPr>
        <w:tabs>
          <w:tab w:val="left" w:pos="872"/>
        </w:tabs>
        <w:ind w:firstLine="580"/>
        <w:jc w:val="both"/>
      </w:pPr>
      <w:r>
        <w:t>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65417A" w:rsidRDefault="006E16DD">
      <w:pPr>
        <w:pStyle w:val="1"/>
        <w:ind w:firstLine="580"/>
        <w:jc w:val="both"/>
      </w:pPr>
      <w:r>
        <w:t>Не требуется получение разрешения органа федерального государственного энергетического надзора на допуск в эксплуатацию объектов заявителей следующих категорий:</w:t>
      </w:r>
    </w:p>
    <w:p w:rsidR="0065417A" w:rsidRDefault="006E16DD">
      <w:pPr>
        <w:pStyle w:val="1"/>
        <w:numPr>
          <w:ilvl w:val="0"/>
          <w:numId w:val="4"/>
        </w:numPr>
        <w:tabs>
          <w:tab w:val="left" w:pos="872"/>
        </w:tabs>
        <w:ind w:firstLine="580"/>
        <w:jc w:val="both"/>
      </w:pPr>
      <w:r>
        <w:t xml:space="preserve">в случае технологического присоединения объектов юридического лица или индивидуального предпринимателя, максимальная мощность энергопринимающих устройств которых составляет свыше 150 кВт и менее 670 кВт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включительно;</w:t>
      </w:r>
    </w:p>
    <w:p w:rsidR="0065417A" w:rsidRDefault="006E16DD">
      <w:pPr>
        <w:pStyle w:val="1"/>
        <w:numPr>
          <w:ilvl w:val="0"/>
          <w:numId w:val="4"/>
        </w:numPr>
        <w:tabs>
          <w:tab w:val="left" w:pos="872"/>
        </w:tabs>
        <w:ind w:firstLine="580"/>
        <w:jc w:val="both"/>
      </w:pPr>
      <w:r>
        <w:t>юридическим лицам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</w:p>
    <w:p w:rsidR="0065417A" w:rsidRDefault="00E52493" w:rsidP="00E52493">
      <w:pPr>
        <w:pStyle w:val="1"/>
        <w:tabs>
          <w:tab w:val="left" w:pos="1458"/>
        </w:tabs>
        <w:ind w:left="580" w:firstLine="0"/>
        <w:jc w:val="both"/>
      </w:pPr>
      <w:r>
        <w:t xml:space="preserve">-   </w:t>
      </w:r>
      <w:r w:rsidR="006E16DD">
        <w:t>заявителям в целях временного технологического присоединения;</w:t>
      </w:r>
    </w:p>
    <w:p w:rsidR="0065417A" w:rsidRDefault="006E16DD">
      <w:pPr>
        <w:pStyle w:val="1"/>
        <w:numPr>
          <w:ilvl w:val="0"/>
          <w:numId w:val="4"/>
        </w:numPr>
        <w:tabs>
          <w:tab w:val="left" w:pos="872"/>
        </w:tabs>
        <w:ind w:firstLine="580"/>
        <w:jc w:val="both"/>
      </w:pPr>
      <w:r>
        <w:t>физическим лицам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65417A" w:rsidRDefault="006E16DD">
      <w:pPr>
        <w:pStyle w:val="1"/>
        <w:numPr>
          <w:ilvl w:val="0"/>
          <w:numId w:val="3"/>
        </w:numPr>
        <w:tabs>
          <w:tab w:val="left" w:pos="872"/>
        </w:tabs>
        <w:ind w:firstLine="580"/>
        <w:jc w:val="both"/>
      </w:pPr>
      <w:r>
        <w:t xml:space="preserve">Осуществление </w:t>
      </w:r>
      <w:proofErr w:type="spellStart"/>
      <w:proofErr w:type="gramStart"/>
      <w:r w:rsidR="00D14978">
        <w:t>АО</w:t>
      </w:r>
      <w:r>
        <w:t>«</w:t>
      </w:r>
      <w:proofErr w:type="gramEnd"/>
      <w:r w:rsidR="00D14978">
        <w:t>Таймырбыт</w:t>
      </w:r>
      <w:proofErr w:type="spellEnd"/>
      <w:r>
        <w:t>» фактического присоединения объектов заявителя к электрическим сетям и фактического приема (подачи) напряжения и мощности.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"включено").</w:t>
      </w:r>
    </w:p>
    <w:p w:rsidR="0065417A" w:rsidRDefault="006E16DD">
      <w:pPr>
        <w:pStyle w:val="1"/>
        <w:numPr>
          <w:ilvl w:val="0"/>
          <w:numId w:val="3"/>
        </w:numPr>
        <w:tabs>
          <w:tab w:val="left" w:pos="872"/>
        </w:tabs>
        <w:ind w:firstLine="580"/>
        <w:jc w:val="both"/>
      </w:pPr>
      <w:r>
        <w:t>Составление акта об осуществлении технологического присоединения, а также акта согласования технологической и (или) аварийной брони (для заявителей ограничение режима потребления электрической энергии (мощности) которых может привести к экономическим, экологическим, социальным последствиям).</w:t>
      </w:r>
    </w:p>
    <w:p w:rsidR="0065417A" w:rsidRDefault="006E16DD">
      <w:pPr>
        <w:pStyle w:val="11"/>
        <w:keepNext/>
        <w:keepLines/>
        <w:numPr>
          <w:ilvl w:val="1"/>
          <w:numId w:val="5"/>
        </w:numPr>
        <w:tabs>
          <w:tab w:val="left" w:pos="486"/>
        </w:tabs>
      </w:pPr>
      <w:bookmarkStart w:id="5" w:name="bookmark10"/>
      <w:r>
        <w:t>Этап №1 Подача заявки Заявителем</w:t>
      </w:r>
      <w:bookmarkEnd w:id="5"/>
    </w:p>
    <w:p w:rsidR="0065417A" w:rsidRDefault="006E16DD">
      <w:pPr>
        <w:pStyle w:val="1"/>
        <w:spacing w:after="280"/>
        <w:ind w:firstLine="560"/>
        <w:jc w:val="both"/>
      </w:pPr>
      <w:r>
        <w:t xml:space="preserve">Для заключения ДТП к электрическим сетям </w:t>
      </w:r>
      <w:r w:rsidR="00D14978">
        <w:t>АО</w:t>
      </w:r>
      <w:r>
        <w:t xml:space="preserve"> «</w:t>
      </w:r>
      <w:r w:rsidR="00D14978">
        <w:t>Таймырбыт</w:t>
      </w:r>
      <w:r>
        <w:t xml:space="preserve">» физическим лицом, юридическим лицом, индивидуальным предпринимателем, либо уполномоченным представителем </w:t>
      </w:r>
      <w:r>
        <w:lastRenderedPageBreak/>
        <w:t>Заявителя подается заявка</w:t>
      </w:r>
      <w:r w:rsidR="00C03EE8">
        <w:t xml:space="preserve"> </w:t>
      </w:r>
      <w:proofErr w:type="gramStart"/>
      <w:r w:rsidR="00C03EE8">
        <w:t>( установленной</w:t>
      </w:r>
      <w:proofErr w:type="gramEnd"/>
      <w:r w:rsidR="00C03EE8">
        <w:t xml:space="preserve"> формы)</w:t>
      </w:r>
      <w:r>
        <w:t xml:space="preserve"> на технологическое присоединение энергопринимающих устройств к электрическим сетям с прилагаемыми документами.</w:t>
      </w:r>
    </w:p>
    <w:p w:rsidR="0065417A" w:rsidRDefault="006E16DD">
      <w:pPr>
        <w:pStyle w:val="1"/>
        <w:spacing w:after="280"/>
        <w:ind w:firstLine="0"/>
        <w:jc w:val="both"/>
      </w:pPr>
      <w:r>
        <w:t>Формы заявок:</w:t>
      </w:r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t xml:space="preserve">Форма заявки 1.1. </w:t>
      </w:r>
      <w:r>
        <w:t>Заявитель - физическое лицо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деятельности).</w:t>
      </w:r>
    </w:p>
    <w:p w:rsidR="0065417A" w:rsidRDefault="006E16DD">
      <w:pPr>
        <w:pStyle w:val="1"/>
        <w:ind w:firstLine="0"/>
        <w:jc w:val="both"/>
      </w:pPr>
      <w:r>
        <w:rPr>
          <w:b/>
          <w:bCs/>
        </w:rPr>
        <w:t xml:space="preserve">Форма заявки 1.2. </w:t>
      </w:r>
      <w:r>
        <w:t>Заявитель - юридическое лицо (индивидуальный предприниматель), физическое лицо на присоединение по одному источнику электроснабжения энергопринимающих устройств с максимальной мощностью до 150 кВт включительно.</w:t>
      </w:r>
    </w:p>
    <w:p w:rsidR="00D14978" w:rsidRDefault="006E16DD" w:rsidP="00D14978">
      <w:pPr>
        <w:pStyle w:val="1"/>
        <w:ind w:firstLine="0"/>
        <w:jc w:val="both"/>
      </w:pPr>
      <w:r>
        <w:rPr>
          <w:b/>
          <w:bCs/>
        </w:rPr>
        <w:t xml:space="preserve">Форма заявки 1.3. </w:t>
      </w:r>
      <w:r w:rsidR="00D14978">
        <w:t>Заявитель - юридическое лицо (индивидуальный предприниматель) на временное присоединение энергопринимающих устройств.</w:t>
      </w:r>
    </w:p>
    <w:p w:rsidR="0065417A" w:rsidRDefault="006E16DD">
      <w:pPr>
        <w:pStyle w:val="1"/>
        <w:ind w:firstLine="0"/>
        <w:jc w:val="both"/>
      </w:pPr>
      <w:r>
        <w:t>.</w:t>
      </w:r>
    </w:p>
    <w:p w:rsidR="00D14978" w:rsidRDefault="00D14978" w:rsidP="00D14978">
      <w:pPr>
        <w:pStyle w:val="1"/>
        <w:ind w:firstLine="0"/>
        <w:jc w:val="both"/>
      </w:pPr>
      <w:r>
        <w:rPr>
          <w:b/>
          <w:bCs/>
        </w:rPr>
        <w:t xml:space="preserve">Форма заявки 1.4. </w:t>
      </w:r>
      <w:r>
        <w:t xml:space="preserve">Заявитель - юридическое лицо (индивидуальный </w:t>
      </w:r>
      <w:proofErr w:type="spellStart"/>
      <w:r>
        <w:t>предприниматегь</w:t>
      </w:r>
      <w:proofErr w:type="spellEnd"/>
      <w:r>
        <w:t>), физическое лицо на присоединение энергопринимающих устройств с максимальной мощностью свыше 150 кВт.</w:t>
      </w:r>
    </w:p>
    <w:p w:rsidR="00D14978" w:rsidRDefault="00D14978">
      <w:pPr>
        <w:pStyle w:val="1"/>
        <w:ind w:firstLine="0"/>
        <w:jc w:val="both"/>
      </w:pPr>
    </w:p>
    <w:p w:rsidR="0065417A" w:rsidRPr="006E16DD" w:rsidRDefault="006E16DD">
      <w:pPr>
        <w:pStyle w:val="1"/>
        <w:ind w:firstLine="560"/>
        <w:jc w:val="both"/>
      </w:pPr>
      <w:r>
        <w:t xml:space="preserve">Заявители, вправе направлять заявку и прилагаемые документы посредством официального сайта </w:t>
      </w:r>
      <w:bookmarkStart w:id="6" w:name="_Hlk124149867"/>
      <w:r w:rsidR="00D14978">
        <w:t xml:space="preserve">АО </w:t>
      </w:r>
      <w:r>
        <w:t>«</w:t>
      </w:r>
      <w:r w:rsidR="00D14978">
        <w:t>Таймырбыт»</w:t>
      </w:r>
      <w:r>
        <w:t xml:space="preserve"> </w:t>
      </w:r>
      <w:bookmarkEnd w:id="6"/>
      <w:r>
        <w:t xml:space="preserve">по адресу: </w:t>
      </w:r>
      <w:r>
        <w:rPr>
          <w:lang w:val="en-US" w:eastAsia="en-US" w:bidi="en-US"/>
        </w:rPr>
        <w:t>taymirbit</w:t>
      </w:r>
      <w:r w:rsidRPr="006E16DD">
        <w:rPr>
          <w:lang w:eastAsia="en-US" w:bidi="en-US"/>
        </w:rPr>
        <w:t>@</w:t>
      </w:r>
      <w:r>
        <w:rPr>
          <w:lang w:val="en-US" w:eastAsia="en-US" w:bidi="en-US"/>
        </w:rPr>
        <w:t>mail</w:t>
      </w:r>
      <w:r w:rsidRPr="006E16DD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65417A" w:rsidRDefault="006E16DD">
      <w:pPr>
        <w:pStyle w:val="1"/>
        <w:spacing w:after="560"/>
        <w:ind w:firstLine="560"/>
        <w:jc w:val="both"/>
      </w:pPr>
      <w:r>
        <w:t xml:space="preserve">Сетевая организация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подписывают документы в электронной форме с использованием усиленной квалифицированной электронной подписи. Заявитель - физическое лицо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подписывает документы в </w:t>
      </w:r>
      <w:proofErr w:type="spellStart"/>
      <w:r>
        <w:t>электронкой</w:t>
      </w:r>
      <w:proofErr w:type="spellEnd"/>
      <w:r>
        <w:t xml:space="preserve"> форме простой электронной подписью.</w:t>
      </w:r>
    </w:p>
    <w:p w:rsidR="0065417A" w:rsidRDefault="006E16DD">
      <w:pPr>
        <w:pStyle w:val="11"/>
        <w:keepNext/>
        <w:keepLines/>
        <w:numPr>
          <w:ilvl w:val="1"/>
          <w:numId w:val="5"/>
        </w:numPr>
        <w:tabs>
          <w:tab w:val="left" w:pos="486"/>
        </w:tabs>
      </w:pPr>
      <w:bookmarkStart w:id="7" w:name="bookmark12"/>
      <w:r>
        <w:t>Этап №2. Подготовка, выдача ДТП и ТУ.</w:t>
      </w:r>
      <w:bookmarkEnd w:id="7"/>
    </w:p>
    <w:p w:rsidR="0065417A" w:rsidRDefault="00270D7F">
      <w:pPr>
        <w:pStyle w:val="1"/>
        <w:ind w:firstLine="560"/>
        <w:jc w:val="both"/>
      </w:pPr>
      <w:r>
        <w:t>АО «Таймырбыт»</w:t>
      </w:r>
      <w:r w:rsidR="006E16DD">
        <w:t xml:space="preserve"> в течение 3 рабочих дней рассматривает заявку, а также приложенные к ней документы и сведения и проверяет их на соответствие требованиям, указанным в пунктах 9, 10и12-14 правил «Технологического присоединения энергопринимающих устройств потребителей электрической энергии... (утв. Постановлена ем Правительства РФ от 27.12.2004 г. №861)» (далее - Правила). При отсутствии сведений и документов, не позднее 3 рабочих дней со дня получения заявки направляется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заявка аннулируется, о чем направляется уведомление заявителю в течение 3 рабочих дней со дня принятия решения об аннулировании заявки.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сроки, предусмотренные для соответствующей категории заявителя, исчисляемые со дня представления заявителем недостающих сведений.</w:t>
      </w:r>
    </w:p>
    <w:p w:rsidR="0065417A" w:rsidRDefault="006E16DD">
      <w:pPr>
        <w:pStyle w:val="1"/>
        <w:ind w:firstLine="560"/>
        <w:jc w:val="both"/>
      </w:pPr>
      <w:r>
        <w:t>Сетевая организация не вправе требовать представления сведений и документов, не предусмотренных Правилами, а заявитель не обязан представлять сведения и документы, не предусмотренные Правилами.</w:t>
      </w:r>
    </w:p>
    <w:p w:rsidR="0065417A" w:rsidRDefault="006E16DD">
      <w:pPr>
        <w:pStyle w:val="1"/>
        <w:spacing w:after="280"/>
        <w:ind w:firstLine="560"/>
        <w:jc w:val="both"/>
      </w:pPr>
      <w:r>
        <w:t xml:space="preserve">После рассмотрения заявки, поданной Заявителем на технологическое присоединение, </w:t>
      </w:r>
      <w:r w:rsidR="00270D7F">
        <w:t xml:space="preserve">АО «Таймырбыт» </w:t>
      </w:r>
      <w:r>
        <w:t>начинает работу по оформлению документов на ТП энергопринимающих устройств объекта, указанного в заявке.</w:t>
      </w:r>
    </w:p>
    <w:p w:rsidR="0065417A" w:rsidRDefault="006E16DD">
      <w:pPr>
        <w:pStyle w:val="1"/>
        <w:ind w:firstLine="560"/>
        <w:jc w:val="both"/>
      </w:pPr>
      <w:r>
        <w:t>Общий срок подготовки и согласования договора ТП и ТУ не должен превышать срок направления в адрес Заявителя проекта договора ТП и ТУ (как неотъемлемое приложение; к договору).</w:t>
      </w:r>
    </w:p>
    <w:p w:rsidR="0065417A" w:rsidRDefault="006E16DD">
      <w:pPr>
        <w:pStyle w:val="1"/>
        <w:spacing w:after="280"/>
        <w:ind w:firstLine="540"/>
        <w:jc w:val="both"/>
      </w:pPr>
      <w:r>
        <w:t>В таблице 1 указаны сроки подготовки и направления проектов ДТП.</w:t>
      </w:r>
    </w:p>
    <w:p w:rsidR="0065417A" w:rsidRDefault="006E16DD">
      <w:pPr>
        <w:pStyle w:val="a7"/>
        <w:jc w:val="both"/>
      </w:pPr>
      <w: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6"/>
        <w:gridCol w:w="2041"/>
      </w:tblGrid>
      <w:tr w:rsidR="0065417A">
        <w:trPr>
          <w:trHeight w:hRule="exact" w:val="875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417A" w:rsidRDefault="006E16DD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Тип Заявителя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7A" w:rsidRDefault="006E16DD">
            <w:pPr>
              <w:pStyle w:val="a9"/>
              <w:spacing w:line="228" w:lineRule="auto"/>
              <w:ind w:firstLine="0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</w:tr>
      <w:tr w:rsidR="0065417A">
        <w:trPr>
          <w:trHeight w:hRule="exact" w:val="1411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17A" w:rsidRPr="00547571" w:rsidRDefault="006E16DD">
            <w:pPr>
              <w:pStyle w:val="a9"/>
              <w:ind w:firstLine="0"/>
              <w:jc w:val="both"/>
            </w:pPr>
            <w:r>
              <w:t>Заявитель - юридические лица или индивидуальные предприниматели, подающие заявку на ТП, максимальная мощность которых составляет до 150 кВт включительно по второй или третьей категории надежности электроснабжения</w:t>
            </w:r>
            <w:r w:rsidR="00547571" w:rsidRPr="00547571">
              <w:t xml:space="preserve">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17A" w:rsidRDefault="006E16DD">
            <w:pPr>
              <w:pStyle w:val="a9"/>
              <w:ind w:firstLine="0"/>
              <w:jc w:val="center"/>
            </w:pPr>
            <w:r>
              <w:t xml:space="preserve">в течение </w:t>
            </w:r>
            <w:r w:rsidR="00547571">
              <w:t>20</w:t>
            </w:r>
            <w:r w:rsidR="007C13C1">
              <w:t xml:space="preserve"> </w:t>
            </w:r>
            <w:proofErr w:type="gramStart"/>
            <w:r w:rsidR="007C13C1">
              <w:t xml:space="preserve">рабочих </w:t>
            </w:r>
            <w:r>
              <w:t xml:space="preserve"> дней</w:t>
            </w:r>
            <w:proofErr w:type="gramEnd"/>
          </w:p>
        </w:tc>
      </w:tr>
      <w:tr w:rsidR="0065417A">
        <w:trPr>
          <w:trHeight w:hRule="exact" w:val="1393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17A" w:rsidRDefault="006E16DD">
            <w:pPr>
              <w:pStyle w:val="a9"/>
              <w:ind w:firstLine="0"/>
              <w:jc w:val="both"/>
            </w:pPr>
            <w:r>
              <w:t xml:space="preserve">Заявитель - физические лица, подающие заявку на ТП до 15 кВт включительно, </w:t>
            </w:r>
            <w:proofErr w:type="spellStart"/>
            <w:r>
              <w:t>энерго</w:t>
            </w:r>
            <w:proofErr w:type="spellEnd"/>
            <w:r>
              <w:t xml:space="preserve"> принимающие устройства которых используются для бытовых и иных нужд, не связанных с осуществлением предпринимательской деятельности.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17A" w:rsidRDefault="006E16DD">
            <w:pPr>
              <w:pStyle w:val="a9"/>
              <w:ind w:firstLine="0"/>
              <w:jc w:val="center"/>
            </w:pPr>
            <w:r>
              <w:t xml:space="preserve">в течение </w:t>
            </w:r>
            <w:r w:rsidR="007C13C1">
              <w:t xml:space="preserve">20 рабочих </w:t>
            </w:r>
            <w:r>
              <w:t>дней.</w:t>
            </w:r>
          </w:p>
        </w:tc>
      </w:tr>
      <w:tr w:rsidR="0065417A">
        <w:trPr>
          <w:trHeight w:hRule="exact" w:val="1130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17A" w:rsidRDefault="006E16DD">
            <w:pPr>
              <w:pStyle w:val="a9"/>
              <w:ind w:firstLine="0"/>
              <w:jc w:val="both"/>
            </w:pPr>
            <w:r>
              <w:t>Заявитель - юридическое лицо или индивидуальный предприниматель, максимальная мощность энергопринимающих устройств которого составляет свыше 150 кВт и менее 670 кВт.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17A" w:rsidRDefault="006E16DD">
            <w:pPr>
              <w:pStyle w:val="a9"/>
              <w:ind w:firstLine="0"/>
              <w:jc w:val="center"/>
            </w:pPr>
            <w:r>
              <w:t xml:space="preserve">в течение </w:t>
            </w:r>
            <w:proofErr w:type="gramStart"/>
            <w:r>
              <w:t xml:space="preserve">20 </w:t>
            </w:r>
            <w:r w:rsidR="007C13C1">
              <w:t xml:space="preserve"> рабочих</w:t>
            </w:r>
            <w:proofErr w:type="gramEnd"/>
            <w:r w:rsidR="007C13C1">
              <w:t xml:space="preserve"> </w:t>
            </w:r>
            <w:r>
              <w:t>дней.</w:t>
            </w:r>
          </w:p>
        </w:tc>
      </w:tr>
      <w:tr w:rsidR="0065417A">
        <w:trPr>
          <w:trHeight w:hRule="exact" w:val="986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7A" w:rsidRDefault="006E16DD">
            <w:pPr>
              <w:pStyle w:val="a9"/>
              <w:ind w:firstLine="0"/>
              <w:jc w:val="both"/>
            </w:pPr>
            <w:r>
              <w:t>Заявитель - лица, подающие заявку на временное технологическое присоединение.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7A" w:rsidRDefault="006E16DD">
            <w:pPr>
              <w:pStyle w:val="a9"/>
              <w:ind w:firstLine="0"/>
              <w:jc w:val="center"/>
            </w:pPr>
            <w:r>
              <w:t>в течение 10</w:t>
            </w:r>
            <w:r w:rsidR="007C13C1">
              <w:t xml:space="preserve"> </w:t>
            </w:r>
            <w:proofErr w:type="gramStart"/>
            <w:r w:rsidR="007C13C1">
              <w:t xml:space="preserve">рабочих </w:t>
            </w:r>
            <w:r>
              <w:t xml:space="preserve"> дней</w:t>
            </w:r>
            <w:proofErr w:type="gramEnd"/>
            <w:r>
              <w:t>.</w:t>
            </w:r>
          </w:p>
        </w:tc>
      </w:tr>
    </w:tbl>
    <w:p w:rsidR="0065417A" w:rsidRDefault="0065417A">
      <w:pPr>
        <w:spacing w:after="539" w:line="1" w:lineRule="exact"/>
      </w:pPr>
    </w:p>
    <w:p w:rsidR="0065417A" w:rsidRDefault="006E16DD">
      <w:pPr>
        <w:pStyle w:val="1"/>
        <w:ind w:firstLine="560"/>
        <w:jc w:val="both"/>
      </w:pPr>
      <w:r>
        <w:t xml:space="preserve">Заявитель подписывает оба экземпляра проекта договора в течение 10 рабочих дней с даты получения подписанного со стороны </w:t>
      </w:r>
      <w:r w:rsidR="00270D7F">
        <w:t xml:space="preserve">АО «Таймырбыт» </w:t>
      </w:r>
      <w:r>
        <w:t>проекта договора и возвращает в указанный срок 1 экземпляр с приложением к нему документов, подтверждающих полномочия лица, подписавшего такой договор.</w:t>
      </w:r>
    </w:p>
    <w:p w:rsidR="0065417A" w:rsidRDefault="006E16DD">
      <w:pPr>
        <w:pStyle w:val="1"/>
        <w:ind w:firstLine="560"/>
        <w:jc w:val="both"/>
      </w:pPr>
      <w:r>
        <w:t xml:space="preserve">В случае несогласия с представленным проектом договора Заявитель вправе в течение 10 рабочих дней со дня получения подписанного </w:t>
      </w:r>
      <w:r w:rsidR="00270D7F">
        <w:t xml:space="preserve">АО «Таймырбыт» </w:t>
      </w:r>
      <w:r>
        <w:t xml:space="preserve">проекта договора и технических условий направить мотивированный отказ от подписания проекта договора с предложением об изменении представленного проекта договора. Указанный мотивированный отказ направляется Заявителем в </w:t>
      </w:r>
      <w:r w:rsidR="00270D7F">
        <w:t>АО «Таймырбыт»</w:t>
      </w:r>
      <w:r>
        <w:t xml:space="preserve"> заказным письмом с уведомлением о вручении.</w:t>
      </w:r>
    </w:p>
    <w:p w:rsidR="0065417A" w:rsidRDefault="006E16DD">
      <w:pPr>
        <w:pStyle w:val="1"/>
        <w:ind w:firstLine="560"/>
        <w:jc w:val="both"/>
      </w:pPr>
      <w:r>
        <w:t xml:space="preserve">В случае </w:t>
      </w:r>
      <w:proofErr w:type="spellStart"/>
      <w:r>
        <w:t>ненаправления</w:t>
      </w:r>
      <w:proofErr w:type="spellEnd"/>
      <w: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65417A" w:rsidRDefault="006E16DD">
      <w:pPr>
        <w:pStyle w:val="1"/>
        <w:ind w:firstLine="560"/>
        <w:jc w:val="both"/>
      </w:pPr>
      <w:r>
        <w:t xml:space="preserve">В случае направления заявителем в течение 10 рабочих дней после получения проекта договора мотивированного отказа от подписания этого проекта договора с требованием приведения его в соответствие с Правилами </w:t>
      </w:r>
      <w:bookmarkStart w:id="8" w:name="_Hlk124150048"/>
      <w:r w:rsidR="00270D7F">
        <w:t xml:space="preserve">АО «Таймырбыт» </w:t>
      </w:r>
      <w:bookmarkEnd w:id="8"/>
      <w:r>
        <w:t>обязан привести проект договора в соответствие с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 (как неотъемлемое приложение к договору).</w:t>
      </w:r>
    </w:p>
    <w:p w:rsidR="0065417A" w:rsidRDefault="006E16DD">
      <w:pPr>
        <w:pStyle w:val="1"/>
        <w:spacing w:line="264" w:lineRule="auto"/>
        <w:ind w:firstLine="560"/>
        <w:jc w:val="both"/>
      </w:pPr>
      <w:r>
        <w:t xml:space="preserve">Договор считается заключенным с даты поступления подписанного Заявителем экземпляра ДТП в </w:t>
      </w:r>
      <w:r w:rsidR="00270D7F">
        <w:t>АО «Таймырбыт»</w:t>
      </w:r>
    </w:p>
    <w:p w:rsidR="0065417A" w:rsidRDefault="006E16DD">
      <w:pPr>
        <w:pStyle w:val="1"/>
        <w:ind w:firstLine="560"/>
        <w:jc w:val="both"/>
      </w:pPr>
      <w:r>
        <w:t xml:space="preserve">В срок не позднее 2 рабочих дней с даты заключения договора об осуществлении технологического присоединения </w:t>
      </w:r>
      <w:r w:rsidR="00270D7F">
        <w:t>АО «Таймырбыт»</w:t>
      </w:r>
      <w:r>
        <w:t xml:space="preserve"> с</w:t>
      </w:r>
      <w:r w:rsidR="007C13C1">
        <w:t xml:space="preserve"> физическим лицом, </w:t>
      </w:r>
      <w:r>
        <w:t xml:space="preserve"> юридическим лицом или индивидуальным предпринимателем, подавших заявку на ТП, максимальная мощность которых составляет до 150 кВт включительно по второй или третьей категории надежности электроснабжения, направляет в письменном или электронном виде в предприятие </w:t>
      </w:r>
      <w:r w:rsidR="00270D7F">
        <w:t>ПТЭС</w:t>
      </w:r>
      <w:r>
        <w:t xml:space="preserve"> АО «НТЭК»</w:t>
      </w:r>
      <w:r w:rsidR="00F25B3A">
        <w:t xml:space="preserve"> г. Дудинка</w:t>
      </w:r>
      <w:r>
        <w:t xml:space="preserve"> копию заявки, копию подписанного с заявителем договора об осуществлении технологического присоединения, а также копии документов заявителя.</w:t>
      </w:r>
    </w:p>
    <w:p w:rsidR="0065417A" w:rsidRDefault="006E16DD">
      <w:pPr>
        <w:pStyle w:val="1"/>
        <w:ind w:firstLine="620"/>
        <w:jc w:val="both"/>
      </w:pPr>
      <w:r>
        <w:t xml:space="preserve">Предприятие </w:t>
      </w:r>
      <w:r w:rsidR="00F25B3A">
        <w:t>ПТЭС АО «НТЭК» г. Дудинка</w:t>
      </w:r>
      <w:r>
        <w:t xml:space="preserve"> не позднее 10 рабочих дней от даты получения всей требуемой документации от </w:t>
      </w:r>
      <w:r w:rsidR="00F25B3A">
        <w:t>АО «Таймырбыт»</w:t>
      </w:r>
      <w:r>
        <w:t xml:space="preserve"> направляет подписанный со своей стороны (в оригинале) проект договора энергоснабжения между предприятием </w:t>
      </w:r>
      <w:r w:rsidR="00F25B3A">
        <w:t xml:space="preserve">ПТЭС АО «НТЭК» г. Дудинка </w:t>
      </w:r>
      <w:r>
        <w:t xml:space="preserve">и юридическим лицом или индивидуальным предпринимателем, подавших заявку на ТП, максимальная мощность которых составляет до 150 кВт включительно по второй или третьей </w:t>
      </w:r>
      <w:r>
        <w:lastRenderedPageBreak/>
        <w:t xml:space="preserve">категории надежности электроснабжения в адрес </w:t>
      </w:r>
      <w:r w:rsidR="00F25B3A">
        <w:t>АО «Таймырбыт»</w:t>
      </w:r>
    </w:p>
    <w:p w:rsidR="0065417A" w:rsidRDefault="006E16DD">
      <w:pPr>
        <w:pStyle w:val="1"/>
        <w:ind w:firstLine="560"/>
        <w:jc w:val="both"/>
      </w:pPr>
      <w:r>
        <w:t>Существенным условием по договору технологического присоединения является оплата Заявителем суммы за технологическое присоединение энергопринимающих устройств Заявителя.</w:t>
      </w:r>
    </w:p>
    <w:p w:rsidR="0065417A" w:rsidRDefault="006E16DD">
      <w:pPr>
        <w:pStyle w:val="1"/>
        <w:ind w:firstLine="560"/>
        <w:jc w:val="both"/>
      </w:pPr>
      <w:r>
        <w:t xml:space="preserve">Размер платы за технологическое присоединение к электрическим сетям </w:t>
      </w:r>
      <w:r w:rsidR="00F25B3A">
        <w:t xml:space="preserve">АО «Таймырбыт» </w:t>
      </w:r>
      <w:r>
        <w:t xml:space="preserve">определяется в соответствии с Приказом </w:t>
      </w:r>
      <w:proofErr w:type="gramStart"/>
      <w:r w:rsidR="00F25B3A">
        <w:t>Министерства  тарифной</w:t>
      </w:r>
      <w:proofErr w:type="gramEnd"/>
      <w:r w:rsidR="00F25B3A">
        <w:t xml:space="preserve"> политике Красноярского  края.</w:t>
      </w:r>
    </w:p>
    <w:p w:rsidR="0065417A" w:rsidRDefault="006E16DD">
      <w:pPr>
        <w:pStyle w:val="11"/>
        <w:keepNext/>
        <w:keepLines/>
        <w:numPr>
          <w:ilvl w:val="1"/>
          <w:numId w:val="5"/>
        </w:numPr>
        <w:tabs>
          <w:tab w:val="left" w:pos="486"/>
        </w:tabs>
        <w:spacing w:after="260"/>
      </w:pPr>
      <w:bookmarkStart w:id="9" w:name="bookmark14"/>
      <w:r>
        <w:t>Этап №3. Выполнение сторонами мероприятий по технологическому</w:t>
      </w:r>
      <w:r>
        <w:br/>
        <w:t>присоединению энергопринимающих устройств к электрическим сетям.</w:t>
      </w:r>
      <w:bookmarkEnd w:id="9"/>
    </w:p>
    <w:p w:rsidR="0065417A" w:rsidRDefault="006E16DD">
      <w:pPr>
        <w:pStyle w:val="1"/>
        <w:spacing w:after="260" w:line="254" w:lineRule="auto"/>
        <w:ind w:firstLine="560"/>
        <w:jc w:val="both"/>
      </w:pPr>
      <w:r>
        <w:t>Мероприятия по технологическому присоединению энергопринимающих устройств, в соответствии с условиями ДТП и ТУ, включают в себя:</w:t>
      </w:r>
    </w:p>
    <w:p w:rsidR="0065417A" w:rsidRDefault="006E16DD">
      <w:pPr>
        <w:pStyle w:val="1"/>
        <w:numPr>
          <w:ilvl w:val="0"/>
          <w:numId w:val="6"/>
        </w:numPr>
        <w:tabs>
          <w:tab w:val="left" w:pos="882"/>
        </w:tabs>
        <w:ind w:firstLine="560"/>
        <w:jc w:val="both"/>
      </w:pPr>
      <w:r>
        <w:t>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65417A" w:rsidRDefault="006E16DD">
      <w:pPr>
        <w:pStyle w:val="1"/>
        <w:numPr>
          <w:ilvl w:val="0"/>
          <w:numId w:val="6"/>
        </w:numPr>
        <w:tabs>
          <w:tab w:val="left" w:pos="882"/>
        </w:tabs>
        <w:spacing w:line="264" w:lineRule="auto"/>
        <w:ind w:firstLine="560"/>
        <w:jc w:val="both"/>
      </w:pPr>
      <w:r>
        <w:t>разработку сетевой организацией проектной документации согласно обязательствам, предусмотренным техническими условиями;</w:t>
      </w:r>
    </w:p>
    <w:p w:rsidR="0065417A" w:rsidRDefault="006E16DD">
      <w:pPr>
        <w:pStyle w:val="1"/>
        <w:numPr>
          <w:ilvl w:val="0"/>
          <w:numId w:val="6"/>
        </w:numPr>
        <w:tabs>
          <w:tab w:val="left" w:pos="885"/>
        </w:tabs>
        <w:ind w:firstLine="560"/>
        <w:jc w:val="both"/>
      </w:pPr>
      <w:r>
        <w:t>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65417A" w:rsidRDefault="006E16DD">
      <w:pPr>
        <w:pStyle w:val="1"/>
        <w:numPr>
          <w:ilvl w:val="0"/>
          <w:numId w:val="6"/>
        </w:numPr>
        <w:tabs>
          <w:tab w:val="left" w:pos="882"/>
        </w:tabs>
        <w:ind w:firstLine="560"/>
        <w:jc w:val="both"/>
      </w:pPr>
      <w:r>
        <w:t xml:space="preserve">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t>энергоприиимаюших</w:t>
      </w:r>
      <w:proofErr w:type="spellEnd"/>
      <w: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65417A" w:rsidRDefault="006E16DD">
      <w:pPr>
        <w:pStyle w:val="1"/>
        <w:numPr>
          <w:ilvl w:val="0"/>
          <w:numId w:val="6"/>
        </w:numPr>
        <w:tabs>
          <w:tab w:val="left" w:pos="1442"/>
        </w:tabs>
        <w:spacing w:after="260"/>
        <w:ind w:firstLine="560"/>
        <w:jc w:val="both"/>
      </w:pPr>
      <w:r>
        <w:t>проверку выполнения заявителем и сетевой организацией технических условий.</w:t>
      </w:r>
    </w:p>
    <w:p w:rsidR="0065417A" w:rsidRDefault="006E16DD">
      <w:pPr>
        <w:pStyle w:val="1"/>
        <w:ind w:firstLine="580"/>
        <w:jc w:val="both"/>
      </w:pPr>
      <w:r>
        <w:t xml:space="preserve">Срок осуществления мероприятий по технологическому присоединению, который исчисляется со дня заключения договора и не может превышать: в случаях осуществления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65417A" w:rsidRDefault="006E16DD">
      <w:pPr>
        <w:pStyle w:val="1"/>
        <w:ind w:firstLine="580"/>
        <w:jc w:val="both"/>
      </w:pPr>
      <w: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6014DF" w:rsidRDefault="006014DF">
      <w:pPr>
        <w:pStyle w:val="1"/>
        <w:ind w:firstLine="580"/>
        <w:jc w:val="both"/>
      </w:pPr>
      <w:r>
        <w:t>30 рабочих дней – для заявителей до 150 кВт</w:t>
      </w:r>
      <w:r w:rsidR="00B4678E">
        <w:t>;</w:t>
      </w:r>
    </w:p>
    <w:p w:rsidR="00B4678E" w:rsidRDefault="00B4678E">
      <w:pPr>
        <w:pStyle w:val="1"/>
        <w:ind w:firstLine="580"/>
        <w:jc w:val="both"/>
      </w:pPr>
      <w:r>
        <w:t xml:space="preserve">30 рабочих дней – если расстояние не более 15 метров до границы участка </w:t>
      </w:r>
      <w:proofErr w:type="gramStart"/>
      <w:r>
        <w:t>заявителя ,</w:t>
      </w:r>
      <w:proofErr w:type="gramEnd"/>
      <w:r>
        <w:t xml:space="preserve"> и если между участками не расположен участок третьего лица;</w:t>
      </w:r>
    </w:p>
    <w:p w:rsidR="0065417A" w:rsidRDefault="006E16DD">
      <w:pPr>
        <w:pStyle w:val="1"/>
        <w:ind w:firstLine="580"/>
        <w:jc w:val="both"/>
      </w:pPr>
      <w:r>
        <w:t>4 месяца - для заявителей, максимальная мощность энергопринимающих устройств которых составляет до 670 кВт включительно;</w:t>
      </w:r>
    </w:p>
    <w:p w:rsidR="0065417A" w:rsidRDefault="006E16DD">
      <w:pPr>
        <w:pStyle w:val="1"/>
        <w:spacing w:after="260"/>
        <w:ind w:firstLine="580"/>
        <w:jc w:val="both"/>
      </w:pPr>
      <w:r>
        <w:t>1 год - для заявителей, максимальная мощность энергопринимающих устройств которых составляет свыше 670 кВт;</w:t>
      </w:r>
    </w:p>
    <w:p w:rsidR="0065417A" w:rsidRDefault="006E16DD">
      <w:pPr>
        <w:pStyle w:val="1"/>
        <w:ind w:firstLine="560"/>
        <w:jc w:val="both"/>
      </w:pPr>
      <w:r>
        <w:t>в иных случаях:</w:t>
      </w:r>
    </w:p>
    <w:p w:rsidR="0065417A" w:rsidRDefault="006E16DD">
      <w:pPr>
        <w:pStyle w:val="1"/>
        <w:ind w:firstLine="580"/>
        <w:jc w:val="both"/>
      </w:pPr>
      <w:r>
        <w:t xml:space="preserve">15 рабочих дней (если в заявке не указан более продолжительный срок) - при временном технологическом присоединении заявителей, энергопринимающие устройства которых являются передвижными и имеют максимальную мощность до 150 кВт включительно, если расстояние от энергопринимающего устройства заявителя до существующих электрических сетей необходимого </w:t>
      </w:r>
      <w:r>
        <w:lastRenderedPageBreak/>
        <w:t>класса напряжения составляет не более 300 метров;</w:t>
      </w:r>
    </w:p>
    <w:p w:rsidR="0065417A" w:rsidRDefault="006E16DD">
      <w:pPr>
        <w:pStyle w:val="1"/>
        <w:ind w:firstLine="580"/>
        <w:jc w:val="both"/>
      </w:pPr>
      <w:r>
        <w:t>6 месяцев - для заявителей:</w:t>
      </w:r>
    </w:p>
    <w:p w:rsidR="0065417A" w:rsidRDefault="006E16DD">
      <w:pPr>
        <w:pStyle w:val="1"/>
        <w:numPr>
          <w:ilvl w:val="0"/>
          <w:numId w:val="7"/>
        </w:numPr>
        <w:tabs>
          <w:tab w:val="left" w:pos="828"/>
        </w:tabs>
        <w:ind w:firstLine="580"/>
        <w:jc w:val="both"/>
      </w:pPr>
      <w:r>
        <w:t>юридическое лицо или индивидуальный предприниматель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</w:p>
    <w:p w:rsidR="0065417A" w:rsidRDefault="006E16DD">
      <w:pPr>
        <w:pStyle w:val="1"/>
        <w:numPr>
          <w:ilvl w:val="0"/>
          <w:numId w:val="7"/>
        </w:numPr>
        <w:tabs>
          <w:tab w:val="left" w:pos="831"/>
        </w:tabs>
        <w:ind w:firstLine="580"/>
        <w:jc w:val="both"/>
      </w:pPr>
      <w:r>
        <w:t>физическое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</w:p>
    <w:p w:rsidR="0065417A" w:rsidRDefault="006E16DD">
      <w:pPr>
        <w:pStyle w:val="1"/>
        <w:ind w:firstLine="580"/>
        <w:jc w:val="both"/>
      </w:pPr>
      <w: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>
        <w:t>кВ</w:t>
      </w:r>
      <w:proofErr w:type="spellEnd"/>
      <w: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местности;</w:t>
      </w:r>
    </w:p>
    <w:p w:rsidR="0065417A" w:rsidRDefault="006E16DD">
      <w:pPr>
        <w:pStyle w:val="1"/>
        <w:numPr>
          <w:ilvl w:val="0"/>
          <w:numId w:val="8"/>
        </w:numPr>
        <w:tabs>
          <w:tab w:val="left" w:pos="819"/>
        </w:tabs>
        <w:ind w:firstLine="580"/>
        <w:jc w:val="both"/>
      </w:pPr>
      <w:r>
        <w:t>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65417A" w:rsidRDefault="006E16DD">
      <w:pPr>
        <w:pStyle w:val="1"/>
        <w:numPr>
          <w:ilvl w:val="0"/>
          <w:numId w:val="8"/>
        </w:numPr>
        <w:tabs>
          <w:tab w:val="left" w:pos="819"/>
        </w:tabs>
        <w:ind w:firstLine="580"/>
        <w:jc w:val="both"/>
      </w:pPr>
      <w:r>
        <w:t>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5F036C" w:rsidRDefault="005F036C" w:rsidP="005F036C">
      <w:pPr>
        <w:pStyle w:val="1"/>
        <w:tabs>
          <w:tab w:val="left" w:pos="819"/>
        </w:tabs>
        <w:ind w:left="580" w:firstLine="0"/>
        <w:jc w:val="both"/>
      </w:pPr>
    </w:p>
    <w:p w:rsidR="0065417A" w:rsidRDefault="006E16DD">
      <w:pPr>
        <w:pStyle w:val="11"/>
        <w:keepNext/>
        <w:keepLines/>
        <w:spacing w:after="560"/>
      </w:pPr>
      <w:bookmarkStart w:id="10" w:name="bookmark16"/>
      <w:r>
        <w:t>4.4. Этап №4 Проверка выполнения технических условий.</w:t>
      </w:r>
      <w:r>
        <w:br/>
        <w:t>Технологическое присоединение</w:t>
      </w:r>
      <w:bookmarkEnd w:id="10"/>
    </w:p>
    <w:p w:rsidR="0065417A" w:rsidRDefault="006E16DD">
      <w:pPr>
        <w:pStyle w:val="1"/>
        <w:ind w:firstLine="560"/>
        <w:jc w:val="both"/>
      </w:pPr>
      <w:r>
        <w:t>Проверка выполнения ТУ проводится в отношении каждых технических условий, выданных Заявителям, при получении от Заявителя уведомления о выполнении технических условий.</w:t>
      </w:r>
    </w:p>
    <w:p w:rsidR="0065417A" w:rsidRDefault="006E16DD">
      <w:pPr>
        <w:pStyle w:val="1"/>
        <w:ind w:firstLine="560"/>
        <w:jc w:val="both"/>
      </w:pPr>
      <w:r>
        <w:t xml:space="preserve">Заявитель предоставляет в </w:t>
      </w:r>
      <w:r w:rsidR="001A178E">
        <w:t xml:space="preserve">АО «Таймырбыт» </w:t>
      </w:r>
      <w:r>
        <w:t>уведомление о выполнении технических условий с приложением следующих документов:</w:t>
      </w:r>
    </w:p>
    <w:p w:rsidR="0065417A" w:rsidRDefault="006E16DD">
      <w:pPr>
        <w:pStyle w:val="1"/>
        <w:numPr>
          <w:ilvl w:val="0"/>
          <w:numId w:val="9"/>
        </w:numPr>
        <w:tabs>
          <w:tab w:val="left" w:pos="874"/>
        </w:tabs>
        <w:ind w:firstLine="560"/>
        <w:jc w:val="both"/>
      </w:pPr>
      <w: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65417A" w:rsidRDefault="006E16DD">
      <w:pPr>
        <w:pStyle w:val="1"/>
        <w:numPr>
          <w:ilvl w:val="0"/>
          <w:numId w:val="9"/>
        </w:numPr>
        <w:tabs>
          <w:tab w:val="left" w:pos="896"/>
        </w:tabs>
        <w:ind w:firstLine="560"/>
        <w:jc w:val="both"/>
      </w:pPr>
      <w: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</w:t>
      </w:r>
      <w:r w:rsidR="001A178E">
        <w:t xml:space="preserve">АО «Таймырбыт» </w:t>
      </w:r>
      <w:r>
        <w:t xml:space="preserve"> до направления Заявителем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65417A" w:rsidRDefault="006E16DD">
      <w:pPr>
        <w:pStyle w:val="1"/>
        <w:numPr>
          <w:ilvl w:val="0"/>
          <w:numId w:val="9"/>
        </w:numPr>
        <w:tabs>
          <w:tab w:val="left" w:pos="882"/>
        </w:tabs>
        <w:ind w:firstLine="560"/>
        <w:jc w:val="both"/>
      </w:pPr>
      <w:r>
        <w:t>документы, содержащие информацию о результатах проведения пусконаладочных работ, приемо-сдаточных и иных испытаний;</w:t>
      </w:r>
    </w:p>
    <w:p w:rsidR="0065417A" w:rsidRDefault="006E16DD">
      <w:pPr>
        <w:pStyle w:val="1"/>
        <w:numPr>
          <w:ilvl w:val="0"/>
          <w:numId w:val="9"/>
        </w:numPr>
        <w:tabs>
          <w:tab w:val="left" w:pos="860"/>
        </w:tabs>
        <w:ind w:firstLine="560"/>
        <w:jc w:val="both"/>
      </w:pPr>
      <w:r>
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65417A" w:rsidRDefault="006E16DD">
      <w:pPr>
        <w:pStyle w:val="1"/>
        <w:ind w:firstLine="560"/>
        <w:jc w:val="both"/>
      </w:pPr>
      <w:r>
        <w:t>Документы, указанные в подпунктах «в» и «г»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В.</w:t>
      </w:r>
    </w:p>
    <w:p w:rsidR="0065417A" w:rsidRDefault="006E16DD">
      <w:pPr>
        <w:pStyle w:val="1"/>
        <w:ind w:firstLine="560"/>
        <w:jc w:val="both"/>
      </w:pPr>
      <w:r>
        <w:t>Срок проведения мероприятий по проверке сетевой организацией выполнения заявителем технических условий (с учетом направления заявителю подписанного сетевой организацией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замечаний.</w:t>
      </w:r>
    </w:p>
    <w:p w:rsidR="0065417A" w:rsidRDefault="006E16DD">
      <w:pPr>
        <w:pStyle w:val="1"/>
        <w:ind w:firstLine="560"/>
        <w:jc w:val="both"/>
      </w:pPr>
      <w:r>
        <w:t xml:space="preserve">Проверка выполнения технических условий Заявителя осуществляется </w:t>
      </w:r>
      <w:r w:rsidR="001A178E">
        <w:t>АО «</w:t>
      </w:r>
      <w:proofErr w:type="gramStart"/>
      <w:r w:rsidR="001A178E">
        <w:t xml:space="preserve">Таймырбыт» </w:t>
      </w:r>
      <w:r>
        <w:t xml:space="preserve"> и</w:t>
      </w:r>
      <w:proofErr w:type="gramEnd"/>
      <w:r>
        <w:t xml:space="preserve"> включает следующие мероприятия:</w:t>
      </w:r>
    </w:p>
    <w:p w:rsidR="0065417A" w:rsidRDefault="006E16DD">
      <w:pPr>
        <w:pStyle w:val="1"/>
        <w:numPr>
          <w:ilvl w:val="0"/>
          <w:numId w:val="10"/>
        </w:numPr>
        <w:tabs>
          <w:tab w:val="left" w:pos="846"/>
        </w:tabs>
        <w:ind w:firstLine="560"/>
        <w:jc w:val="both"/>
      </w:pPr>
      <w:r>
        <w:t xml:space="preserve">проверка соответствия технических решений, параметров оборудования (устройств) и </w:t>
      </w:r>
      <w:r>
        <w:lastRenderedPageBreak/>
        <w:t>проведенных мероприятий, указанных в технических условиях;</w:t>
      </w:r>
    </w:p>
    <w:p w:rsidR="0065417A" w:rsidRDefault="006E16DD">
      <w:pPr>
        <w:pStyle w:val="1"/>
        <w:numPr>
          <w:ilvl w:val="0"/>
          <w:numId w:val="10"/>
        </w:numPr>
        <w:tabs>
          <w:tab w:val="left" w:pos="867"/>
        </w:tabs>
        <w:ind w:firstLine="560"/>
        <w:jc w:val="both"/>
      </w:pPr>
      <w:r>
        <w:t>осмотр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технологическому присоединению техническим условиям и представленной Заявителем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 и действующих технических регламентах.</w:t>
      </w:r>
    </w:p>
    <w:p w:rsidR="0065417A" w:rsidRDefault="006E16DD">
      <w:pPr>
        <w:pStyle w:val="1"/>
        <w:ind w:firstLine="560"/>
        <w:jc w:val="both"/>
      </w:pPr>
      <w:r>
        <w:t>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электрической энергии к эксплуатации.</w:t>
      </w:r>
    </w:p>
    <w:p w:rsidR="0065417A" w:rsidRDefault="006E16DD">
      <w:pPr>
        <w:pStyle w:val="1"/>
        <w:ind w:firstLine="560"/>
        <w:jc w:val="both"/>
      </w:pPr>
      <w:r>
        <w:t xml:space="preserve">При этом для допуска к эксплуатации установленного в процессе технологического присоединения прибора учета электрической </w:t>
      </w:r>
      <w:proofErr w:type="gramStart"/>
      <w:r>
        <w:t xml:space="preserve">энергии </w:t>
      </w:r>
      <w:r w:rsidR="001A178E" w:rsidRPr="001A178E">
        <w:t xml:space="preserve"> </w:t>
      </w:r>
      <w:r w:rsidR="001A178E">
        <w:t>АО</w:t>
      </w:r>
      <w:proofErr w:type="gramEnd"/>
      <w:r w:rsidR="001A178E">
        <w:t xml:space="preserve"> «Таймырбыт»</w:t>
      </w:r>
      <w:r>
        <w:t xml:space="preserve">» обязан обеспечить приглашение для участия в процедуре указанного допуска представителей предприятия </w:t>
      </w:r>
      <w:r w:rsidR="001A178E">
        <w:t>ПТЭС</w:t>
      </w:r>
      <w:r>
        <w:t xml:space="preserve"> АО «НТЭК»</w:t>
      </w:r>
      <w:r w:rsidR="001A178E">
        <w:t xml:space="preserve"> </w:t>
      </w:r>
      <w:proofErr w:type="spellStart"/>
      <w:r w:rsidR="001A178E">
        <w:t>г.Дудинка</w:t>
      </w:r>
      <w:proofErr w:type="spellEnd"/>
    </w:p>
    <w:p w:rsidR="0065417A" w:rsidRDefault="001A178E">
      <w:pPr>
        <w:pStyle w:val="1"/>
        <w:ind w:firstLine="560"/>
        <w:jc w:val="both"/>
      </w:pPr>
      <w:r>
        <w:t>АО «Таймырбыт»</w:t>
      </w:r>
      <w:r w:rsidR="006E16DD">
        <w:t>»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включительно, и рассматривает документы, представленные Заявителем.</w:t>
      </w:r>
    </w:p>
    <w:p w:rsidR="0065417A" w:rsidRDefault="006E16DD">
      <w:pPr>
        <w:pStyle w:val="1"/>
        <w:ind w:firstLine="540"/>
        <w:jc w:val="both"/>
      </w:pPr>
      <w:r>
        <w:t xml:space="preserve">По результатам мероприятий по проверке выполнения заявителем технических условий </w:t>
      </w:r>
      <w:r w:rsidR="001A178E">
        <w:t>АО «</w:t>
      </w:r>
      <w:proofErr w:type="gramStart"/>
      <w:r w:rsidR="001A178E">
        <w:t xml:space="preserve">Таймырбыт» </w:t>
      </w:r>
      <w:r>
        <w:t xml:space="preserve"> в</w:t>
      </w:r>
      <w:proofErr w:type="gramEnd"/>
      <w:r>
        <w:t xml:space="preserve"> день проведения осмотра составляет и направляет для подписания Заявителю подписанный со своей стороны в 2 экземплярах акт о выполнении технических условий. Заявитель в течение 5 дней со </w:t>
      </w:r>
      <w:r>
        <w:rPr>
          <w:u w:val="single"/>
        </w:rPr>
        <w:t>дня</w:t>
      </w:r>
      <w:r>
        <w:t xml:space="preserve"> получения акта о выполнении технических условий возвращает один экземпляр подписанного со своей стороны акта о выполнении технических условий.</w:t>
      </w:r>
    </w:p>
    <w:p w:rsidR="0065417A" w:rsidRDefault="006E16DD">
      <w:pPr>
        <w:pStyle w:val="1"/>
        <w:spacing w:line="218" w:lineRule="auto"/>
        <w:ind w:firstLine="540"/>
        <w:jc w:val="both"/>
      </w:pPr>
      <w:r>
        <w:t>При невыполнении требований технических условий сетевая организация в письменной форме уведомляет об этом заявителя.</w:t>
      </w:r>
    </w:p>
    <w:p w:rsidR="0065417A" w:rsidRDefault="006E16DD">
      <w:pPr>
        <w:pStyle w:val="1"/>
        <w:ind w:firstLine="540"/>
        <w:jc w:val="both"/>
      </w:pPr>
      <w:r>
        <w:t xml:space="preserve">При выявлении в ходе осмотра невыполнения заявителем требований технических условий и проектной документации, представляемой в </w:t>
      </w:r>
      <w:r w:rsidR="001A178E">
        <w:t xml:space="preserve">АО «Таймырбыт» </w:t>
      </w:r>
      <w:r>
        <w:t>по завершении осмотра электроустановок составляется и передается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</w:r>
    </w:p>
    <w:p w:rsidR="0065417A" w:rsidRDefault="006E16DD">
      <w:pPr>
        <w:pStyle w:val="1"/>
        <w:ind w:firstLine="540"/>
        <w:jc w:val="both"/>
      </w:pPr>
      <w:r>
        <w:t xml:space="preserve">Акт о выполнении технических условий подписывается после устранения всех замечаний, направленных </w:t>
      </w:r>
      <w:r w:rsidR="001A178E">
        <w:t xml:space="preserve">АО «Таймырбыт» </w:t>
      </w:r>
      <w:r>
        <w:t>Заявителю.</w:t>
      </w:r>
    </w:p>
    <w:p w:rsidR="0065417A" w:rsidRDefault="006E16DD">
      <w:pPr>
        <w:pStyle w:val="1"/>
        <w:ind w:firstLine="540"/>
        <w:jc w:val="both"/>
      </w:pPr>
      <w:r>
        <w:t>В случае если техническими условиями предусмотрен поэтапный ввод в работу энергопринимающих устройств, проверка выполнения технических условий проводится в части мероприятий, предусмотренных каждым этапом, и по техническим условиям в целом по завершении выполнения всех этапов.</w:t>
      </w:r>
    </w:p>
    <w:p w:rsidR="0065417A" w:rsidRDefault="001A178E">
      <w:pPr>
        <w:pStyle w:val="1"/>
        <w:spacing w:after="260"/>
        <w:ind w:firstLine="540"/>
        <w:jc w:val="both"/>
      </w:pPr>
      <w:r>
        <w:t xml:space="preserve">АО «Таймырбыт» </w:t>
      </w:r>
      <w:r w:rsidR="006E16DD">
        <w:t xml:space="preserve">не позднее 10 рабочих дней со дня проведения осмотра выполнения технических условий Заявителем, оформляет распоряжение о включении энергопринимающих устройств Заявителя к электрическим сетям, и производит фактическое присоединение, подачу напряжения и мощности. При участии Заявителя оформляется акт об осуществлении технологического присоединения. Заявитель в течение 2 рабочих дней со дня получения акта об осуществлении технологического присоединения подписывает его и направляет в </w:t>
      </w:r>
      <w:r>
        <w:t>АО «Таймырбыт</w:t>
      </w:r>
      <w:proofErr w:type="gramStart"/>
      <w:r>
        <w:t xml:space="preserve">» </w:t>
      </w:r>
      <w:r w:rsidR="006E16DD">
        <w:t>,</w:t>
      </w:r>
      <w:proofErr w:type="gramEnd"/>
      <w:r w:rsidR="006E16DD">
        <w:t xml:space="preserve"> либо предоставляет мотивированный отказ от подписания.</w:t>
      </w:r>
    </w:p>
    <w:p w:rsidR="0065417A" w:rsidRDefault="006E16DD">
      <w:pPr>
        <w:pStyle w:val="1"/>
        <w:ind w:firstLine="540"/>
        <w:jc w:val="both"/>
        <w:sectPr w:rsidR="0065417A">
          <w:pgSz w:w="11900" w:h="16840"/>
          <w:pgMar w:top="351" w:right="515" w:bottom="499" w:left="1059" w:header="0" w:footer="3" w:gutter="0"/>
          <w:cols w:space="720"/>
          <w:noEndnote/>
          <w:docGrid w:linePitch="360"/>
        </w:sectPr>
      </w:pPr>
      <w:r>
        <w:t xml:space="preserve">Заявители - юридическое лицо или индивидуальный предприниматель, максимальная мощность энергопринимающих устройств которого составляет свыше 150 кВт и менее 670 кВт присоединение объектов которых осуществляется по 1 и 2 категории надежности электроснабжения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, в течение 5 дней со дня оформления акта о выполнении технических условий направляет в адрес уполномоченного федерального органа исполнительной власти по технологическому надзору уведомление о готовности на ввод в эксплуатацию объекта. После получения разрешения от уполномоченного федерального органа исполнительной власти по технологическому надзору на ввод в эксплуатацию присоединяемого объекта, направить копию в адрес </w:t>
      </w:r>
      <w:r w:rsidR="008D4CB3">
        <w:t>АО «Таймырбыт»</w:t>
      </w:r>
    </w:p>
    <w:p w:rsidR="0065417A" w:rsidRDefault="006E16DD">
      <w:pPr>
        <w:pStyle w:val="11"/>
        <w:keepNext/>
        <w:keepLines/>
        <w:spacing w:after="1280"/>
      </w:pPr>
      <w:bookmarkStart w:id="11" w:name="bookmark18"/>
      <w:r>
        <w:lastRenderedPageBreak/>
        <w:t>5. Блок - схема мероприятий для подключения объектов к электрическим сетям</w:t>
      </w:r>
      <w:r>
        <w:br/>
      </w:r>
      <w:r w:rsidR="008D4CB3">
        <w:t>АО</w:t>
      </w:r>
      <w:r>
        <w:t xml:space="preserve"> «</w:t>
      </w:r>
      <w:r w:rsidR="008D4CB3">
        <w:t>ТАЙМЫРБЫТ</w:t>
      </w:r>
      <w:r>
        <w:t>»</w:t>
      </w:r>
      <w:bookmarkEnd w:id="11"/>
    </w:p>
    <w:p w:rsidR="0065417A" w:rsidRDefault="006E16DD">
      <w:pPr>
        <w:pStyle w:val="1"/>
        <w:pBdr>
          <w:top w:val="single" w:sz="4" w:space="0" w:color="auto"/>
        </w:pBdr>
        <w:ind w:firstLine="0"/>
        <w:jc w:val="center"/>
      </w:pPr>
      <w:r>
        <w:t>Подготовка и подача заявки с прилагаемыми</w:t>
      </w:r>
      <w:r>
        <w:br/>
        <w:t>документами Заявителем в</w:t>
      </w:r>
    </w:p>
    <w:p w:rsidR="0065417A" w:rsidRDefault="008D4CB3">
      <w:pPr>
        <w:pStyle w:val="1"/>
        <w:spacing w:after="1720"/>
        <w:ind w:firstLine="0"/>
        <w:jc w:val="center"/>
      </w:pPr>
      <w:r>
        <w:t>АО «Таймырбыт»</w:t>
      </w:r>
    </w:p>
    <w:p w:rsidR="005F036C" w:rsidRDefault="006E16DD" w:rsidP="005F036C">
      <w:pPr>
        <w:pStyle w:val="1"/>
        <w:spacing w:after="1720"/>
        <w:ind w:firstLine="0"/>
        <w:jc w:val="center"/>
      </w:pPr>
      <w:r>
        <w:t>Заключение договора на технологическое</w:t>
      </w:r>
      <w:r>
        <w:br/>
        <w:t>присоединение энергопринимающих устройств к</w:t>
      </w:r>
      <w:r>
        <w:br/>
        <w:t>электрическим сетям</w:t>
      </w:r>
    </w:p>
    <w:p w:rsidR="0065417A" w:rsidRDefault="006E16DD" w:rsidP="005F036C">
      <w:pPr>
        <w:pStyle w:val="1"/>
        <w:spacing w:after="1720"/>
        <w:ind w:firstLine="0"/>
        <w:jc w:val="center"/>
      </w:pPr>
      <w:bookmarkStart w:id="12" w:name="_GoBack"/>
      <w:bookmarkEnd w:id="12"/>
      <w:r>
        <w:t>Выполнение сторонами договора мероприятий,</w:t>
      </w:r>
      <w:r>
        <w:br/>
        <w:t>предусмотренных договором на технологическое</w:t>
      </w:r>
      <w:r>
        <w:br/>
        <w:t>присоединение энергопринимающих устройств к</w:t>
      </w:r>
      <w:r>
        <w:br/>
        <w:t>электрическим сетям</w:t>
      </w:r>
    </w:p>
    <w:p w:rsidR="005F036C" w:rsidRDefault="005F036C" w:rsidP="005F036C">
      <w:pPr>
        <w:pStyle w:val="1"/>
        <w:ind w:firstLine="0"/>
        <w:jc w:val="center"/>
      </w:pPr>
      <w:r>
        <w:t xml:space="preserve">Предоставление договора на электроснабжения </w:t>
      </w:r>
    </w:p>
    <w:p w:rsidR="005F036C" w:rsidRDefault="005F036C" w:rsidP="005F036C">
      <w:pPr>
        <w:pStyle w:val="1"/>
        <w:ind w:firstLine="0"/>
        <w:jc w:val="center"/>
      </w:pPr>
      <w:r>
        <w:t xml:space="preserve"> с энергоснабжающей организацией</w:t>
      </w:r>
    </w:p>
    <w:p w:rsidR="005F036C" w:rsidRDefault="005F036C" w:rsidP="005F036C">
      <w:pPr>
        <w:pStyle w:val="1"/>
        <w:ind w:firstLine="0"/>
        <w:jc w:val="center"/>
      </w:pPr>
    </w:p>
    <w:p w:rsidR="005F036C" w:rsidRDefault="005F036C" w:rsidP="005F036C">
      <w:pPr>
        <w:pStyle w:val="1"/>
        <w:ind w:firstLine="0"/>
        <w:jc w:val="center"/>
      </w:pPr>
    </w:p>
    <w:p w:rsidR="0065417A" w:rsidRDefault="006E16DD">
      <w:pPr>
        <w:pStyle w:val="1"/>
        <w:spacing w:after="1720"/>
        <w:ind w:firstLine="0"/>
        <w:jc w:val="center"/>
      </w:pPr>
      <w:r>
        <w:t>Фактическая подача (получение) напряжения и</w:t>
      </w:r>
      <w:r>
        <w:br/>
        <w:t>мощности. Составление акта об осуществлении</w:t>
      </w:r>
      <w:r>
        <w:br/>
        <w:t>технологического присоединения</w:t>
      </w:r>
    </w:p>
    <w:p w:rsidR="0065417A" w:rsidRDefault="006E16DD">
      <w:pPr>
        <w:pStyle w:val="1"/>
        <w:ind w:firstLine="0"/>
        <w:jc w:val="center"/>
      </w:pPr>
      <w:r>
        <w:t>Получение разрешения уполномоченного</w:t>
      </w:r>
      <w:r>
        <w:br/>
        <w:t>федерального органа исполнительной власти по</w:t>
      </w:r>
      <w:r>
        <w:br/>
        <w:t>технологическому надзору на допуск в</w:t>
      </w:r>
      <w:r>
        <w:br/>
        <w:t>эксплуатацию объектов Заявителя</w:t>
      </w:r>
    </w:p>
    <w:sectPr w:rsidR="0065417A">
      <w:pgSz w:w="11900" w:h="16840"/>
      <w:pgMar w:top="597" w:right="532" w:bottom="597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D1" w:rsidRDefault="006E16DD">
      <w:r>
        <w:separator/>
      </w:r>
    </w:p>
  </w:endnote>
  <w:endnote w:type="continuationSeparator" w:id="0">
    <w:p w:rsidR="00F47CD1" w:rsidRDefault="006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7A" w:rsidRDefault="006E16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7038975</wp:posOffset>
              </wp:positionH>
              <wp:positionV relativeFrom="page">
                <wp:posOffset>10448925</wp:posOffset>
              </wp:positionV>
              <wp:extent cx="132715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1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417A" w:rsidRDefault="006E16D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54.25pt;margin-top:822.75pt;width:10.4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" filled="f" stroked="f">
              <v:textbox style="mso-fit-shape-to-text:t" inset="0,0,0,0">
                <w:txbxContent>
                  <w:p w:rsidR="0065417A" w:rsidRDefault="006E16DD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7A" w:rsidRDefault="0065417A"/>
  </w:footnote>
  <w:footnote w:type="continuationSeparator" w:id="0">
    <w:p w:rsidR="0065417A" w:rsidRDefault="006541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CF4"/>
    <w:multiLevelType w:val="multilevel"/>
    <w:tmpl w:val="8804A85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A6068"/>
    <w:multiLevelType w:val="multilevel"/>
    <w:tmpl w:val="9CEE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01946"/>
    <w:multiLevelType w:val="multilevel"/>
    <w:tmpl w:val="7BCE06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564F0"/>
    <w:multiLevelType w:val="multilevel"/>
    <w:tmpl w:val="0D6E9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7957F7"/>
    <w:multiLevelType w:val="multilevel"/>
    <w:tmpl w:val="CC1830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874460"/>
    <w:multiLevelType w:val="multilevel"/>
    <w:tmpl w:val="A78891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E05818"/>
    <w:multiLevelType w:val="multilevel"/>
    <w:tmpl w:val="B8C0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B72CFD"/>
    <w:multiLevelType w:val="multilevel"/>
    <w:tmpl w:val="61D217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B1E49"/>
    <w:multiLevelType w:val="multilevel"/>
    <w:tmpl w:val="F9E8D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746B69"/>
    <w:multiLevelType w:val="multilevel"/>
    <w:tmpl w:val="C2C46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7A"/>
    <w:rsid w:val="000D7744"/>
    <w:rsid w:val="0018511A"/>
    <w:rsid w:val="001A178E"/>
    <w:rsid w:val="00270D7F"/>
    <w:rsid w:val="0037204F"/>
    <w:rsid w:val="00547571"/>
    <w:rsid w:val="005F036C"/>
    <w:rsid w:val="006014DF"/>
    <w:rsid w:val="0065417A"/>
    <w:rsid w:val="006E16DD"/>
    <w:rsid w:val="00736A97"/>
    <w:rsid w:val="007C13C1"/>
    <w:rsid w:val="00865E1C"/>
    <w:rsid w:val="008D4CB3"/>
    <w:rsid w:val="009A7833"/>
    <w:rsid w:val="00B4678E"/>
    <w:rsid w:val="00C03EE8"/>
    <w:rsid w:val="00D1317B"/>
    <w:rsid w:val="00D14978"/>
    <w:rsid w:val="00E52493"/>
    <w:rsid w:val="00F25B3A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57B4"/>
  <w15:docId w15:val="{37D9B5CC-D81E-43CA-A32A-56A102AD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260"/>
      <w:ind w:firstLine="3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Т. Е. Гончаренко</cp:lastModifiedBy>
  <cp:revision>15</cp:revision>
  <dcterms:created xsi:type="dcterms:W3CDTF">2023-01-09T02:35:00Z</dcterms:created>
  <dcterms:modified xsi:type="dcterms:W3CDTF">2023-03-02T11:14:00Z</dcterms:modified>
</cp:coreProperties>
</file>