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8F" w:rsidRDefault="002C678F">
      <w:pPr>
        <w:pStyle w:val="11"/>
        <w:tabs>
          <w:tab w:val="left" w:pos="4063"/>
        </w:tabs>
        <w:spacing w:after="0" w:line="187" w:lineRule="auto"/>
        <w:ind w:left="1100"/>
        <w:jc w:val="both"/>
        <w:rPr>
          <w:b/>
          <w:bCs/>
          <w:sz w:val="32"/>
          <w:szCs w:val="32"/>
        </w:rPr>
      </w:pPr>
    </w:p>
    <w:p w:rsidR="002C678F" w:rsidRDefault="002C678F">
      <w:pPr>
        <w:pStyle w:val="11"/>
        <w:tabs>
          <w:tab w:val="left" w:pos="4063"/>
        </w:tabs>
        <w:spacing w:after="0" w:line="187" w:lineRule="auto"/>
        <w:ind w:left="1100"/>
        <w:jc w:val="both"/>
        <w:rPr>
          <w:b/>
          <w:bCs/>
          <w:sz w:val="32"/>
          <w:szCs w:val="32"/>
        </w:rPr>
      </w:pPr>
    </w:p>
    <w:p w:rsidR="002C678F" w:rsidRDefault="002C678F">
      <w:pPr>
        <w:pStyle w:val="11"/>
        <w:tabs>
          <w:tab w:val="left" w:pos="4063"/>
        </w:tabs>
        <w:spacing w:after="0" w:line="187" w:lineRule="auto"/>
        <w:ind w:left="1100"/>
        <w:jc w:val="both"/>
        <w:rPr>
          <w:b/>
          <w:bCs/>
          <w:sz w:val="32"/>
          <w:szCs w:val="32"/>
        </w:rPr>
      </w:pPr>
    </w:p>
    <w:p w:rsidR="002C678F" w:rsidRDefault="002C678F">
      <w:pPr>
        <w:pStyle w:val="11"/>
        <w:tabs>
          <w:tab w:val="left" w:pos="4063"/>
        </w:tabs>
        <w:spacing w:after="0" w:line="187" w:lineRule="auto"/>
        <w:ind w:left="1100"/>
        <w:jc w:val="both"/>
        <w:rPr>
          <w:b/>
          <w:bCs/>
          <w:sz w:val="32"/>
          <w:szCs w:val="32"/>
        </w:rPr>
      </w:pPr>
    </w:p>
    <w:p w:rsidR="002C678F" w:rsidRPr="002C678F" w:rsidRDefault="002C678F" w:rsidP="002C678F">
      <w:pPr>
        <w:pStyle w:val="10"/>
        <w:keepNext/>
        <w:keepLines/>
        <w:ind w:firstLine="0"/>
        <w:jc w:val="both"/>
        <w:rPr>
          <w:sz w:val="24"/>
          <w:szCs w:val="24"/>
        </w:rPr>
      </w:pPr>
      <w:r>
        <w:rPr>
          <w:b w:val="0"/>
          <w:bCs w:val="0"/>
          <w:color w:val="FF0000"/>
          <w:sz w:val="32"/>
          <w:szCs w:val="32"/>
        </w:rPr>
        <w:t xml:space="preserve">                                              </w:t>
      </w:r>
      <w:r w:rsidRPr="002C678F">
        <w:rPr>
          <w:sz w:val="24"/>
          <w:szCs w:val="24"/>
        </w:rPr>
        <w:t xml:space="preserve">    </w:t>
      </w:r>
      <w:r w:rsidRPr="002C67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4A67B" wp14:editId="06C3BE9D">
                <wp:simplePos x="0" y="0"/>
                <wp:positionH relativeFrom="page">
                  <wp:posOffset>1076960</wp:posOffset>
                </wp:positionH>
                <wp:positionV relativeFrom="paragraph">
                  <wp:posOffset>419100</wp:posOffset>
                </wp:positionV>
                <wp:extent cx="1216025" cy="233045"/>
                <wp:effectExtent l="0" t="0" r="0" b="0"/>
                <wp:wrapSquare wrapText="right"/>
                <wp:docPr id="2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678F" w:rsidRDefault="002C678F" w:rsidP="002C678F">
                            <w:pPr>
                              <w:pStyle w:val="30"/>
                            </w:pPr>
                            <w:proofErr w:type="gramStart"/>
                            <w:r>
                              <w:t>АО  "</w:t>
                            </w:r>
                            <w:proofErr w:type="gramEnd"/>
                            <w:r>
                              <w:t xml:space="preserve">Таймырбыт»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994A67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4.8pt;margin-top:33pt;width:95.75pt;height:18.3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" filled="f" stroked="f">
                <v:textbox inset="0,0,0,0">
                  <w:txbxContent>
                    <w:p w:rsidR="002C678F" w:rsidRDefault="002C678F" w:rsidP="002C678F">
                      <w:pPr>
                        <w:pStyle w:val="30"/>
                      </w:pPr>
                      <w:proofErr w:type="gramStart"/>
                      <w:r>
                        <w:t>АО  "</w:t>
                      </w:r>
                      <w:proofErr w:type="gramEnd"/>
                      <w:r>
                        <w:t xml:space="preserve">Таймырбыт»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r w:rsidRPr="002C678F">
        <w:rPr>
          <w:sz w:val="24"/>
          <w:szCs w:val="24"/>
        </w:rPr>
        <w:t xml:space="preserve">                           Паспорт услуги (процесса) сетевой организации</w:t>
      </w:r>
      <w:bookmarkEnd w:id="0"/>
    </w:p>
    <w:p w:rsidR="002C678F" w:rsidRDefault="002C678F">
      <w:pPr>
        <w:pStyle w:val="11"/>
        <w:tabs>
          <w:tab w:val="left" w:pos="4063"/>
        </w:tabs>
        <w:spacing w:after="0" w:line="187" w:lineRule="auto"/>
        <w:ind w:left="11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F44813" w:rsidRDefault="00932111">
      <w:pPr>
        <w:pStyle w:val="11"/>
        <w:tabs>
          <w:tab w:val="left" w:pos="4063"/>
        </w:tabs>
        <w:spacing w:after="0" w:line="187" w:lineRule="auto"/>
        <w:ind w:left="1100"/>
        <w:jc w:val="both"/>
      </w:pPr>
      <w:r>
        <w:rPr>
          <w:b/>
          <w:bCs/>
          <w:sz w:val="32"/>
          <w:szCs w:val="32"/>
        </w:rPr>
        <w:tab/>
      </w:r>
      <w:r>
        <w:t xml:space="preserve">Технологическое присоединение к электрическим </w:t>
      </w:r>
      <w:proofErr w:type="gramStart"/>
      <w:r>
        <w:t xml:space="preserve">сетям </w:t>
      </w:r>
      <w:r w:rsidR="00B140E5">
        <w:t xml:space="preserve"> АО</w:t>
      </w:r>
      <w:proofErr w:type="gramEnd"/>
      <w:r w:rsidR="00B140E5">
        <w:t xml:space="preserve"> «Таймырбыт»</w:t>
      </w:r>
      <w:r>
        <w:t xml:space="preserve"> энергопринимающих</w:t>
      </w:r>
    </w:p>
    <w:p w:rsidR="00F44813" w:rsidRDefault="00932111">
      <w:pPr>
        <w:pStyle w:val="11"/>
        <w:pBdr>
          <w:bottom w:val="single" w:sz="4" w:space="0" w:color="auto"/>
        </w:pBdr>
        <w:spacing w:line="276" w:lineRule="auto"/>
        <w:jc w:val="center"/>
      </w:pPr>
      <w:r>
        <w:t>устройств юридических лиц или индивидуальных предпринимателей, максимальная мощность</w:t>
      </w:r>
      <w:r>
        <w:br/>
        <w:t>которых составляет свыше 150 кВт и менее 670 кВт</w:t>
      </w:r>
    </w:p>
    <w:p w:rsidR="00F44813" w:rsidRDefault="00932111">
      <w:pPr>
        <w:pStyle w:val="22"/>
        <w:spacing w:after="220"/>
        <w:ind w:left="8080" w:firstLine="0"/>
        <w:jc w:val="both"/>
      </w:pPr>
      <w:r>
        <w:t>наименование услуги (процесса)</w:t>
      </w:r>
    </w:p>
    <w:p w:rsidR="00F44813" w:rsidRDefault="00932111">
      <w:pPr>
        <w:pStyle w:val="11"/>
        <w:spacing w:line="266" w:lineRule="auto"/>
        <w:jc w:val="both"/>
      </w:pPr>
      <w:r>
        <w:rPr>
          <w:b/>
          <w:bCs/>
        </w:rPr>
        <w:t xml:space="preserve">Круг Заявителей: </w:t>
      </w:r>
      <w:r>
        <w:t>юридическое лицо или индивидуальный предприниматель (далее - Заявитель)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свыше 150 кВт и менее 670 кВт (с учетом ранее присоединенных в данной точке присоединения энергопринимающих устройств).</w:t>
      </w:r>
    </w:p>
    <w:p w:rsidR="00F44813" w:rsidRDefault="00932111">
      <w:pPr>
        <w:pStyle w:val="11"/>
        <w:spacing w:after="0" w:line="262" w:lineRule="auto"/>
        <w:jc w:val="both"/>
      </w:pPr>
      <w:r>
        <w:rPr>
          <w:b/>
          <w:bCs/>
        </w:rPr>
        <w:t xml:space="preserve">Размер платы за предоставление услуги (процесса) и основание ее взимания: </w:t>
      </w:r>
      <w:r>
        <w:t>размер платы за технологическое присоединение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мощности.</w:t>
      </w:r>
    </w:p>
    <w:p w:rsidR="00F44813" w:rsidRDefault="00932111">
      <w:pPr>
        <w:pStyle w:val="11"/>
        <w:spacing w:line="262" w:lineRule="auto"/>
        <w:ind w:firstLine="720"/>
        <w:jc w:val="both"/>
      </w:pPr>
      <w:r>
        <w:t>Размер платы за технологическое присоединение устанавливается в соответствии с Приказом Министерства тарифной политики Красноярского края.</w:t>
      </w:r>
    </w:p>
    <w:p w:rsidR="00F44813" w:rsidRDefault="00932111">
      <w:pPr>
        <w:pStyle w:val="11"/>
        <w:spacing w:after="0"/>
      </w:pPr>
      <w:r>
        <w:rPr>
          <w:b/>
          <w:bCs/>
        </w:rPr>
        <w:t xml:space="preserve">Условия оказания услуги (процесса): </w:t>
      </w:r>
      <w:r>
        <w:t>намерение Заявителя:</w:t>
      </w:r>
    </w:p>
    <w:p w:rsidR="00F44813" w:rsidRDefault="00932111">
      <w:pPr>
        <w:pStyle w:val="11"/>
        <w:numPr>
          <w:ilvl w:val="0"/>
          <w:numId w:val="1"/>
        </w:numPr>
        <w:tabs>
          <w:tab w:val="left" w:pos="982"/>
        </w:tabs>
        <w:spacing w:after="0"/>
        <w:ind w:firstLine="720"/>
        <w:jc w:val="both"/>
      </w:pPr>
      <w:r>
        <w:t>присоединения впервые вводимых в эксплуатацию энергопринимающих устройств;</w:t>
      </w:r>
    </w:p>
    <w:p w:rsidR="00F44813" w:rsidRDefault="00932111">
      <w:pPr>
        <w:pStyle w:val="11"/>
        <w:numPr>
          <w:ilvl w:val="0"/>
          <w:numId w:val="1"/>
        </w:numPr>
        <w:tabs>
          <w:tab w:val="left" w:pos="982"/>
        </w:tabs>
        <w:spacing w:after="0"/>
        <w:ind w:firstLine="720"/>
        <w:jc w:val="both"/>
      </w:pPr>
      <w:r>
        <w:t>увеличения максимальной мощности ранее присоединенных энергопринимающих устройств;</w:t>
      </w:r>
    </w:p>
    <w:p w:rsidR="00F44813" w:rsidRDefault="00932111">
      <w:pPr>
        <w:pStyle w:val="11"/>
        <w:numPr>
          <w:ilvl w:val="0"/>
          <w:numId w:val="1"/>
        </w:numPr>
        <w:tabs>
          <w:tab w:val="left" w:pos="985"/>
        </w:tabs>
        <w:ind w:firstLine="720"/>
        <w:jc w:val="both"/>
      </w:pPr>
      <w:r>
        <w:t>изменения точек присоединения, видов производственной деятельности, не влекущих пересмотра величины максимальной мощности, но изменяющих схему внешнего электроснабжения ранее присоединенных энергопринимающих устройств.</w:t>
      </w:r>
    </w:p>
    <w:p w:rsidR="00F44813" w:rsidRDefault="00932111">
      <w:pPr>
        <w:pStyle w:val="11"/>
        <w:jc w:val="both"/>
      </w:pPr>
      <w:r>
        <w:rPr>
          <w:b/>
          <w:bCs/>
        </w:rPr>
        <w:t xml:space="preserve">Результат оказания услуги (процесса): </w:t>
      </w:r>
      <w:r>
        <w:t>технологическое присоединение энергопринимающих устройств Заявителя.</w:t>
      </w:r>
    </w:p>
    <w:p w:rsidR="00F44813" w:rsidRDefault="00932111">
      <w:pPr>
        <w:pStyle w:val="11"/>
        <w:jc w:val="both"/>
      </w:pPr>
      <w:r>
        <w:rPr>
          <w:b/>
          <w:bCs/>
        </w:rPr>
        <w:t xml:space="preserve">Общий срок оказания услуги (процесса): </w:t>
      </w:r>
      <w:r>
        <w:t xml:space="preserve">не может превышать 4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год. если более короткие сроки не предусмотрены соответствующей инвестиционной программой сетевой организации (</w:t>
      </w:r>
      <w:proofErr w:type="spellStart"/>
      <w:proofErr w:type="gramStart"/>
      <w:r w:rsidR="00B140E5">
        <w:t>АО»Таймырбыт</w:t>
      </w:r>
      <w:proofErr w:type="spellEnd"/>
      <w:proofErr w:type="gramEnd"/>
      <w:r w:rsidR="00B140E5">
        <w:t>»</w:t>
      </w:r>
      <w:r>
        <w:t>) или соглашением Сторон.</w:t>
      </w:r>
    </w:p>
    <w:p w:rsidR="00B140E5" w:rsidRDefault="00932111">
      <w:pPr>
        <w:pStyle w:val="11"/>
        <w:spacing w:line="266" w:lineRule="auto"/>
        <w:jc w:val="both"/>
      </w:pPr>
      <w:r>
        <w:rPr>
          <w:b/>
          <w:bCs/>
        </w:rPr>
        <w:lastRenderedPageBreak/>
        <w:t xml:space="preserve">Способы обмена документами при оказании услуги (процесса): </w:t>
      </w:r>
      <w:r>
        <w:t>Заявитель направляет заявку, установленной формы, и прилагаемые к ней документы, любым способом - очно, почтой или с использованием официального сайта сетевой организации:</w:t>
      </w:r>
    </w:p>
    <w:p w:rsidR="00B140E5" w:rsidRPr="00B140E5" w:rsidRDefault="00B140E5" w:rsidP="00B140E5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140E5">
        <w:rPr>
          <w:rFonts w:ascii="Times New Roman" w:eastAsia="Times New Roman" w:hAnsi="Times New Roman" w:cs="Times New Roman"/>
        </w:rPr>
        <w:t xml:space="preserve">очно, почта - Заявитель предоставляет заявку в письменной форме с документами лично, либо через уполномоченного представителя в офис обслуживания потребителей по адресу г. </w:t>
      </w:r>
      <w:proofErr w:type="gramStart"/>
      <w:r w:rsidRPr="00B140E5">
        <w:rPr>
          <w:rFonts w:ascii="Times New Roman" w:eastAsia="Times New Roman" w:hAnsi="Times New Roman" w:cs="Times New Roman"/>
        </w:rPr>
        <w:t>Дудинка ,</w:t>
      </w:r>
      <w:proofErr w:type="gramEnd"/>
      <w:r w:rsidRPr="00B140E5">
        <w:rPr>
          <w:rFonts w:ascii="Times New Roman" w:eastAsia="Times New Roman" w:hAnsi="Times New Roman" w:cs="Times New Roman"/>
        </w:rPr>
        <w:t xml:space="preserve"> ул. Матросова 14  или направляет почтой в адрес  АО «Таймырбыт».</w:t>
      </w:r>
    </w:p>
    <w:p w:rsidR="00932111" w:rsidRPr="00932111" w:rsidRDefault="00932111" w:rsidP="00932111">
      <w:pPr>
        <w:keepNext/>
        <w:keepLines/>
        <w:spacing w:after="560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bookmark2"/>
      <w:r w:rsidRPr="00932111">
        <w:rPr>
          <w:rFonts w:ascii="Times New Roman" w:eastAsia="Times New Roman" w:hAnsi="Times New Roman" w:cs="Times New Roman"/>
          <w:b/>
          <w:bCs/>
        </w:rPr>
        <w:t>Состав, последовательность и сроки оказания услуги (процесса):</w:t>
      </w:r>
      <w:bookmarkEnd w:id="1"/>
    </w:p>
    <w:tbl>
      <w:tblPr>
        <w:tblOverlap w:val="never"/>
        <w:tblW w:w="15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861"/>
        <w:gridCol w:w="7688"/>
        <w:gridCol w:w="1842"/>
        <w:gridCol w:w="2483"/>
        <w:gridCol w:w="1418"/>
      </w:tblGrid>
      <w:tr w:rsidR="00932111" w:rsidRPr="00932111" w:rsidTr="003A5DFE">
        <w:trPr>
          <w:trHeight w:hRule="exact" w:val="86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* предоставления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932111" w:rsidRPr="00932111" w:rsidTr="003A5DFE">
        <w:trPr>
          <w:trHeight w:hRule="exact" w:val="29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111" w:rsidRPr="00932111" w:rsidRDefault="00932111" w:rsidP="00932111">
            <w:pPr>
              <w:ind w:firstLine="6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32111" w:rsidRPr="00932111" w:rsidTr="003A5DFE">
        <w:trPr>
          <w:trHeight w:hRule="exact" w:val="172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Заявка на технологическое присоединение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Заявитель подает заявку на технологическое присоединение, с указанием полных сведений и приложением к ней необходимых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</w:t>
            </w:r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установленной  форме</w:t>
            </w:r>
            <w:proofErr w:type="gram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1.1 в  личном кабинете потребителя, очно, почтой, на электронный адрес  общества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Без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after="40" w:line="26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Пункты 8-10, 14 и глава X</w:t>
            </w:r>
          </w:p>
          <w:p w:rsidR="00932111" w:rsidRPr="00932111" w:rsidRDefault="00932111" w:rsidP="00932111">
            <w:pPr>
              <w:spacing w:line="26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[1]</w:t>
            </w:r>
          </w:p>
        </w:tc>
      </w:tr>
      <w:tr w:rsidR="00932111" w:rsidRPr="00932111" w:rsidTr="003A5DFE">
        <w:trPr>
          <w:trHeight w:hRule="exact" w:val="168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Создание личного кабинета потребителя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Если заявка направлена очно, по почте или на электронный адрес в случае отсутствия у Заявителя личного кабинета потребителя, АО «Таймырбыт» регистрирует и сообщает Заявителю порядок доступа к личному кабинету потребителя, включая получение первоначального доступа к личному кабинету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Личный кабинет потребителя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течении рабочего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105 [1]</w:t>
            </w:r>
          </w:p>
        </w:tc>
      </w:tr>
      <w:tr w:rsidR="00932111" w:rsidRPr="00932111" w:rsidTr="003A5DFE">
        <w:trPr>
          <w:trHeight w:hRule="exact" w:val="213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Уведомление о предоставлении недостающих сведений и(или) документов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При отсутствии сведений и (или) документов, установленных законодательством, АО «Таймырбыт» направляет уведомление Заявителю о необходимости в течение 20 рабочих дней со дня его получения предоставить недостающие сведения и (или) документы и приостанавливает рассмотрение заявки до получения недостающих сведений и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Личный кабинет потребителя, либо на электронный адрес заявителя, либо очно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3 рабочих дней со дня получения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15 [1]</w:t>
            </w:r>
          </w:p>
        </w:tc>
      </w:tr>
      <w:tr w:rsidR="00932111" w:rsidRPr="00932111" w:rsidTr="003A5DFE">
        <w:trPr>
          <w:trHeight w:hRule="exact" w:val="253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Уведомление об аннулировании заявки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случае непредставления Заявителем недостающих документов и сведений в течение 20 рабочих дней со дня получения указанного уведомления, </w:t>
            </w:r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АО  «</w:t>
            </w:r>
            <w:proofErr w:type="gram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Таймырбыт»  аннулирует заявку и уведомляет об этом 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Личный кабинет потребителя, на электронный адрес заявителя, либо очно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3 рабочих дней со дня принятия решения об аннулировании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15 [1]</w:t>
            </w:r>
          </w:p>
        </w:tc>
      </w:tr>
    </w:tbl>
    <w:p w:rsidR="00932111" w:rsidRPr="00932111" w:rsidRDefault="00932111" w:rsidP="00932111">
      <w:pPr>
        <w:spacing w:line="1" w:lineRule="exact"/>
      </w:pPr>
      <w:r w:rsidRPr="0093211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858"/>
        <w:gridCol w:w="7614"/>
        <w:gridCol w:w="1951"/>
        <w:gridCol w:w="2441"/>
        <w:gridCol w:w="1436"/>
      </w:tblGrid>
      <w:tr w:rsidR="00932111" w:rsidRPr="00932111" w:rsidTr="003A5DFE">
        <w:trPr>
          <w:trHeight w:hRule="exact" w:val="30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1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11" w:rsidRPr="00932111" w:rsidRDefault="00932111" w:rsidP="00932111">
            <w:pPr>
              <w:ind w:right="70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32111" w:rsidRPr="00932111" w:rsidTr="003A5DFE">
        <w:trPr>
          <w:trHeight w:hRule="exact" w:val="424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111" w:rsidRPr="00932111" w:rsidRDefault="00932111" w:rsidP="00932111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Договор между АО «Таймырбыт» и Заявителем, заключается путем направления Заявителю выставляемого счета для внесения платы за технологическое присоединение.</w:t>
            </w:r>
          </w:p>
          <w:p w:rsidR="00932111" w:rsidRPr="00932111" w:rsidRDefault="00932111" w:rsidP="00932111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На зарегистрированную заявку с требуемым пакетом документов, АО «Таймырбыт» размещает:</w:t>
            </w:r>
          </w:p>
          <w:p w:rsidR="00932111" w:rsidRPr="00932111" w:rsidRDefault="00932111" w:rsidP="00932111">
            <w:pPr>
              <w:numPr>
                <w:ilvl w:val="0"/>
                <w:numId w:val="4"/>
              </w:numPr>
              <w:tabs>
                <w:tab w:val="left" w:pos="428"/>
              </w:tabs>
              <w:spacing w:line="26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условия типового договора об осуществлении технологического присоединения к электрическим сетям </w:t>
            </w:r>
          </w:p>
          <w:p w:rsidR="00932111" w:rsidRPr="00932111" w:rsidRDefault="00932111" w:rsidP="00932111">
            <w:pPr>
              <w:numPr>
                <w:ilvl w:val="0"/>
                <w:numId w:val="4"/>
              </w:numPr>
              <w:tabs>
                <w:tab w:val="left" w:pos="428"/>
              </w:tabs>
              <w:spacing w:line="26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технические условия, содержащие перечень мероприятий по технологическому присоединению, а также срок выполнения мероприятий по технологическому присоединению со стороны Заявителя </w:t>
            </w:r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и  АО</w:t>
            </w:r>
            <w:proofErr w:type="gram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«Таймырбыт»;</w:t>
            </w:r>
          </w:p>
          <w:p w:rsidR="00932111" w:rsidRPr="00932111" w:rsidRDefault="00932111" w:rsidP="00932111">
            <w:pPr>
              <w:numPr>
                <w:ilvl w:val="0"/>
                <w:numId w:val="4"/>
              </w:numPr>
              <w:tabs>
                <w:tab w:val="left" w:pos="428"/>
              </w:tabs>
              <w:spacing w:line="26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счет;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 xml:space="preserve">По </w:t>
            </w:r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форме типового договора об осуществлении технологического присоединения в личном кабинете потребителя, либо на электронный адрес </w:t>
            </w:r>
            <w:proofErr w:type="gramStart"/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заявителя ,либо</w:t>
            </w:r>
            <w:proofErr w:type="gramEnd"/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очно</w:t>
            </w: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10 рабочих дней со дня поступления заявки либо получения недостающих сведений и(или)документов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15, 25, 103, 105 [1]</w:t>
            </w:r>
          </w:p>
        </w:tc>
      </w:tr>
      <w:tr w:rsidR="00932111" w:rsidRPr="00932111" w:rsidTr="003A5DFE">
        <w:trPr>
          <w:trHeight w:hRule="exact" w:val="41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Оплата счета (заключение договора)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Договор считается заключенным со дня оплаты Заявителем счета. Заявитель при внесении платы за технологическое присоединение в назначении платежа обязан указать реквизиты указанного счета.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Личный кабинет потребителя, электронный </w:t>
            </w:r>
            <w:proofErr w:type="gramStart"/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 сетевой</w:t>
            </w:r>
            <w:proofErr w:type="gramEnd"/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организации, либо очно</w:t>
            </w: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11">
              <w:rPr>
                <w:rFonts w:ascii="Times New Roman" w:eastAsia="Times New Roman" w:hAnsi="Times New Roman" w:cs="Times New Roman"/>
                <w:sz w:val="18"/>
                <w:szCs w:val="18"/>
              </w:rPr>
              <w:t>5 рабочих дней (если для Заявителя установлено требование осуществления закупки с соблюдением требований Федерального закона «О контрактной системе в сфере закупок товаров, работ, услуг для обеспечения</w:t>
            </w:r>
          </w:p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1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 и муниципальных нужд» или Федерального закона «О государственном оборонном заказе», - в течение 15 рабочих дней) со дня выставления счета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103, 104, 106 [1]</w:t>
            </w:r>
          </w:p>
        </w:tc>
      </w:tr>
      <w:tr w:rsidR="00932111" w:rsidRPr="00932111" w:rsidTr="003A5DFE">
        <w:trPr>
          <w:trHeight w:hRule="exact" w:val="141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Уведомление об оплате счета (заключение договора)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АО «Таймырбыт» размещает в личном кабинете потребителя Уведомление об оплате счета и заключении договора об осуществлении технологического присоединения.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Личный кабинет потребителя, электронный адрес заявителя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106 [1]</w:t>
            </w:r>
          </w:p>
        </w:tc>
      </w:tr>
    </w:tbl>
    <w:p w:rsidR="00932111" w:rsidRPr="00932111" w:rsidRDefault="00932111" w:rsidP="00932111">
      <w:pPr>
        <w:spacing w:line="1" w:lineRule="exact"/>
      </w:pPr>
      <w:r w:rsidRPr="0093211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854"/>
        <w:gridCol w:w="7400"/>
        <w:gridCol w:w="2176"/>
        <w:gridCol w:w="2430"/>
        <w:gridCol w:w="1415"/>
      </w:tblGrid>
      <w:tr w:rsidR="00932111" w:rsidRPr="00932111" w:rsidTr="003A5DFE">
        <w:trPr>
          <w:trHeight w:hRule="exact" w:val="45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ind w:firstLine="6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32111" w:rsidRPr="00932111" w:rsidTr="003A5DFE">
        <w:trPr>
          <w:trHeight w:hRule="exact" w:val="12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Направление копии заявки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АО «Таймырбыт» в адрес </w:t>
            </w:r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предприятия  ПТЭС</w:t>
            </w:r>
            <w:proofErr w:type="gram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АО «НТЭК» </w:t>
            </w:r>
            <w:proofErr w:type="spell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г.Дудинка</w:t>
            </w:r>
            <w:proofErr w:type="spell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направляет копии заявки, документов, прилагаемых к ней, и копии Договора и технических условий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Электронный адрес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 срок не позднее 2 рабочих дней со дня оплаты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107 [1]</w:t>
            </w:r>
          </w:p>
        </w:tc>
      </w:tr>
      <w:tr w:rsidR="00932111" w:rsidRPr="00932111" w:rsidTr="003A5DFE">
        <w:trPr>
          <w:trHeight w:hRule="exact" w:val="411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57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Аннулирование заявки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 случае несоблюдения Заявителем обязанности по оплате счета заявка аннулируется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111" w:rsidRPr="00932111" w:rsidRDefault="00932111" w:rsidP="00932111">
            <w:pPr>
              <w:rPr>
                <w:rFonts w:ascii="Times New Roman" w:hAnsi="Times New Roman" w:cs="Times New Roman"/>
              </w:rPr>
            </w:pPr>
            <w:r w:rsidRPr="00932111">
              <w:rPr>
                <w:rFonts w:ascii="Times New Roman" w:hAnsi="Times New Roman" w:cs="Times New Roman"/>
              </w:rPr>
              <w:t xml:space="preserve"> </w:t>
            </w:r>
          </w:p>
          <w:p w:rsidR="00932111" w:rsidRPr="00932111" w:rsidRDefault="00932111" w:rsidP="00932111">
            <w:pPr>
              <w:rPr>
                <w:rFonts w:ascii="Times New Roman" w:hAnsi="Times New Roman" w:cs="Times New Roman"/>
              </w:rPr>
            </w:pPr>
          </w:p>
          <w:p w:rsidR="00932111" w:rsidRPr="00932111" w:rsidRDefault="00932111" w:rsidP="00932111">
            <w:pPr>
              <w:rPr>
                <w:rFonts w:ascii="Times New Roman" w:hAnsi="Times New Roman" w:cs="Times New Roman"/>
              </w:rPr>
            </w:pPr>
          </w:p>
          <w:p w:rsidR="00932111" w:rsidRPr="00932111" w:rsidRDefault="00932111" w:rsidP="00932111">
            <w:pPr>
              <w:rPr>
                <w:rFonts w:ascii="Times New Roman" w:hAnsi="Times New Roman" w:cs="Times New Roman"/>
              </w:rPr>
            </w:pPr>
          </w:p>
          <w:p w:rsidR="00932111" w:rsidRPr="00932111" w:rsidRDefault="00932111" w:rsidP="0093211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2111">
              <w:rPr>
                <w:rFonts w:ascii="Times New Roman" w:hAnsi="Times New Roman" w:cs="Times New Roman"/>
              </w:rPr>
              <w:t>Способом, позволяющим установить дату и подтвердить факт получения или очно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32111">
              <w:rPr>
                <w:rFonts w:ascii="Times New Roman" w:eastAsia="Times New Roman" w:hAnsi="Times New Roman" w:cs="Times New Roman"/>
                <w:sz w:val="19"/>
                <w:szCs w:val="19"/>
              </w:rPr>
              <w:t>5 рабочих дней (если для Заявителя установлено требование осуществления закупки с соблюдением требований Федерального закона «О контрактной системе в сфере закупок товаров, работ, услуг для обеспечения государственных и муниципальных нужд» или Федерального закона «О государственном оборонном заказе», - в течение 15 рабочих дней) со дня выставления счета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106 [1]</w:t>
            </w:r>
          </w:p>
        </w:tc>
      </w:tr>
      <w:tr w:rsidR="00932111" w:rsidRPr="00932111" w:rsidTr="003A5DFE">
        <w:trPr>
          <w:trHeight w:hRule="exact" w:val="21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 АО</w:t>
            </w:r>
            <w:proofErr w:type="gram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«Таймырбыт» мероприятий по технологическому присоединению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АО «Таймырбыт» надлежащим образом исполняет обязательства по настоящему договору, в том числе по выполнению возложенных на организацию мероприятий по технологическому присоединению (включая урегулирование отношений с третьими лицами) до точки присоединения энергопринимающих устройств Заявителя.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111" w:rsidRPr="00932111" w:rsidRDefault="00932111" w:rsidP="0093211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71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Пункты 15, 16.1,18(1];</w:t>
            </w:r>
          </w:p>
          <w:p w:rsidR="00932111" w:rsidRPr="00932111" w:rsidRDefault="00932111" w:rsidP="00932111">
            <w:pPr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Разделы 1, 3 [2]</w:t>
            </w:r>
          </w:p>
        </w:tc>
      </w:tr>
      <w:tr w:rsidR="00932111" w:rsidRPr="00932111" w:rsidTr="003A5DFE">
        <w:trPr>
          <w:trHeight w:hRule="exact" w:val="172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Заявителем мероприятий по технологическому присоединению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Выполнение Заявителем </w:t>
            </w:r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надлежащим образом мероприятий</w:t>
            </w:r>
            <w:proofErr w:type="gram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указанных в технических условиях в пределах границ своего участка.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111" w:rsidRPr="00932111" w:rsidRDefault="00932111" w:rsidP="0093211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Пункты 15, 16.1, 18(1];</w:t>
            </w:r>
          </w:p>
          <w:p w:rsidR="00932111" w:rsidRPr="00932111" w:rsidRDefault="00932111" w:rsidP="00932111">
            <w:pPr>
              <w:spacing w:line="29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Разделы 1, 3 [2]</w:t>
            </w:r>
          </w:p>
        </w:tc>
      </w:tr>
    </w:tbl>
    <w:p w:rsidR="00932111" w:rsidRPr="00932111" w:rsidRDefault="00932111" w:rsidP="00932111">
      <w:pPr>
        <w:spacing w:line="1" w:lineRule="exact"/>
      </w:pPr>
      <w:r w:rsidRPr="0093211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858"/>
        <w:gridCol w:w="7610"/>
        <w:gridCol w:w="1958"/>
        <w:gridCol w:w="2434"/>
        <w:gridCol w:w="1444"/>
      </w:tblGrid>
      <w:tr w:rsidR="00932111" w:rsidRPr="00932111" w:rsidTr="003A5DFE">
        <w:trPr>
          <w:trHeight w:hRule="exact" w:val="58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ind w:firstLine="6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32111" w:rsidRPr="00932111" w:rsidTr="003A5DFE">
        <w:trPr>
          <w:trHeight w:hRule="exact" w:val="540"/>
          <w:jc w:val="center"/>
        </w:trPr>
        <w:tc>
          <w:tcPr>
            <w:tcW w:w="15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Заявителей технологическое присоединение энергопринимающих устройств которых осуществляется на уровне напряжения </w:t>
            </w:r>
            <w:r w:rsidRPr="009321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0,4 </w:t>
            </w:r>
            <w:proofErr w:type="spellStart"/>
            <w:r w:rsidRPr="009321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кВ</w:t>
            </w:r>
            <w:proofErr w:type="spellEnd"/>
            <w:r w:rsidRPr="009321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и ниже*</w:t>
            </w:r>
          </w:p>
        </w:tc>
      </w:tr>
      <w:tr w:rsidR="00932111" w:rsidRPr="00932111" w:rsidTr="003A5DFE">
        <w:trPr>
          <w:trHeight w:hRule="exact" w:val="255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Уведомление об обеспечении сетевой организацией возможности присоединения к электрическим сетям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результатам выполнения сетевой организацией мероприятий по технологическому присоединению в соответствии с техническими условиями АО «Таймырбыт» составляет уведомление об обеспечении сетевой организацией возможности присоединения к электрическим сетям, уведомляет предприятие </w:t>
            </w:r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ПТЭС  АО</w:t>
            </w:r>
            <w:proofErr w:type="gram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«НТЭК» </w:t>
            </w:r>
            <w:proofErr w:type="spell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г.Дудинка</w:t>
            </w:r>
            <w:proofErr w:type="spell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электронной почте.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 xml:space="preserve">в </w:t>
            </w:r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>личном кабинете потребителя, либо на электронный адрес заявителя, либо очно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1 рабочего дня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110 [</w:t>
            </w:r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1 ]</w:t>
            </w:r>
            <w:proofErr w:type="gramEnd"/>
          </w:p>
        </w:tc>
      </w:tr>
      <w:tr w:rsidR="00932111" w:rsidRPr="00932111" w:rsidTr="003A5DFE">
        <w:trPr>
          <w:trHeight w:hRule="exact" w:val="145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АО «Таймырбыт» после получения от Заявителя уведомления о выполнении технических условий проводит проверку соответствия технических решений, параметров оборудования (устройств) и проведенных мероприятий требованиям выданных технических условий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111" w:rsidRPr="00932111" w:rsidRDefault="00932111" w:rsidP="0093211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10 дней со дня получения от Заявителя документов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90 [1]</w:t>
            </w:r>
          </w:p>
        </w:tc>
      </w:tr>
      <w:tr w:rsidR="00932111" w:rsidRPr="00932111" w:rsidTr="003A5DFE">
        <w:trPr>
          <w:trHeight w:hRule="exact" w:val="25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Направление перечня замечаний</w:t>
            </w:r>
            <w:proofErr w:type="gram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выявленных в ходе проверки выполнения технических условий 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 случае невыполнения Заявителем требований технических условий, АО «Таймырбыт» направляет перечень устранения замечаний по выполнению технических условий и проводит повторный осмотр электроустановок Заявителя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произвольной </w:t>
            </w:r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форме  в</w:t>
            </w:r>
            <w:proofErr w:type="gram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Личный кабинет потребителя, на электронный адрес заявителя, либо очно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89 [1]</w:t>
            </w:r>
          </w:p>
        </w:tc>
      </w:tr>
    </w:tbl>
    <w:p w:rsidR="00932111" w:rsidRPr="00932111" w:rsidRDefault="00932111" w:rsidP="00932111">
      <w:pPr>
        <w:spacing w:line="1" w:lineRule="exact"/>
      </w:pPr>
      <w:r w:rsidRPr="0093211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858"/>
        <w:gridCol w:w="7625"/>
        <w:gridCol w:w="1944"/>
        <w:gridCol w:w="2437"/>
        <w:gridCol w:w="1415"/>
      </w:tblGrid>
      <w:tr w:rsidR="00932111" w:rsidRPr="00932111" w:rsidTr="003A5DFE">
        <w:trPr>
          <w:trHeight w:hRule="exact" w:val="58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32111" w:rsidRPr="00932111" w:rsidTr="003A5DFE">
        <w:trPr>
          <w:trHeight w:hRule="exact" w:val="296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ind w:firstLine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Оформление Акта о выполнении технических условий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 результатам мероприятий по проверке выполнения Заявителем технических условий, </w:t>
            </w:r>
            <w:proofErr w:type="spellStart"/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АО«</w:t>
            </w:r>
            <w:proofErr w:type="gram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Таймырбыт</w:t>
            </w:r>
            <w:proofErr w:type="spell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» составляет и размещает в личном кабинете потребителя подписанный со своей стороны акт о выполнении технических условий.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>По форме Приложение к договору №</w:t>
            </w:r>
            <w:proofErr w:type="gramStart"/>
            <w:r w:rsidR="004F7168"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к</w:t>
            </w:r>
            <w:proofErr w:type="gramEnd"/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Типовому договору, в личном кабинете потребителя на электронный адрес заявителя, либо очно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Непосредственно в день проведения осмотра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88, 1[1]</w:t>
            </w:r>
          </w:p>
        </w:tc>
      </w:tr>
      <w:tr w:rsidR="00932111" w:rsidRPr="00932111" w:rsidTr="003A5DFE">
        <w:trPr>
          <w:trHeight w:hRule="exact" w:val="267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Оформление Акта допуска в эксплуатацию прибора учета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Одновременно с осмотром присоединяемых электроустановок Заявителя осуществляется допуск в эксплуатацию установленного в процессе технологического присоединения прибора учета электрической энергии, включающий составление акта допуска прибора учета электрической энергии.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 форме Приложения № </w:t>
            </w:r>
            <w:r w:rsidR="004F7168"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Типовому договору, личное присутствие представителей сетевой </w:t>
            </w:r>
            <w:proofErr w:type="gramStart"/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организации  и</w:t>
            </w:r>
            <w:proofErr w:type="gramEnd"/>
            <w:r w:rsidRP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представителя  заявителя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окончания рабочего дня, когда был осуществлен допуск в эксплуатацию прибора учета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109 [1]. пункт 136 [3]</w:t>
            </w:r>
          </w:p>
        </w:tc>
      </w:tr>
      <w:tr w:rsidR="00932111" w:rsidRPr="00932111" w:rsidTr="003A5DFE">
        <w:trPr>
          <w:trHeight w:hRule="exact" w:val="199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ind w:firstLine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Размещение копии Акта допуска в эксплуатацию прибора учета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Копию составленного Акта допуска в эксплуатацию прибора учета электрической </w:t>
            </w:r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энергии  АО</w:t>
            </w:r>
            <w:proofErr w:type="gram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«Таймырбыт» размещает в личном кабинете потребителя, либо  направляется на электронный адрес заявителя, либо личное вручение заявителю. АО «Таймырбыт» уведомляет предприятие </w:t>
            </w:r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ПТЭС  АО</w:t>
            </w:r>
            <w:proofErr w:type="gram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«НТЭК» </w:t>
            </w:r>
            <w:proofErr w:type="spell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г.Дудинка</w:t>
            </w:r>
            <w:proofErr w:type="spell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» по электронной почте о вводе в эксплуатацию прибора учета.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Личный кабинет потребителя, либо на электронный адрес заявителя, либо очно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1 рабочего дня со дня размещения в личном кабинете потребителя Акта допуска прибора учета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109 [1]</w:t>
            </w:r>
          </w:p>
        </w:tc>
      </w:tr>
      <w:tr w:rsidR="00932111" w:rsidRPr="00932111" w:rsidTr="003A5DFE">
        <w:trPr>
          <w:trHeight w:hRule="exact" w:val="176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Присоединение объектов Заявителя к электрическим сетям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111" w:rsidRPr="00932111" w:rsidRDefault="00932111" w:rsidP="00932111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На основании подписанного Акта о выполнении технических условий и Акта допуска в эксплуатацию прибора учета, АО «Таймырбыт» обеспечивает возможность осуществить действиями Заявителя фактическое присоединение объектов Заявителя к электрическим сетям и фактический прием напряжения и мощности для потребления энергопринимающих устройств Заявителя электрической энергии (мощности).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111" w:rsidRPr="00932111" w:rsidRDefault="00932111" w:rsidP="00932111">
            <w:pPr>
              <w:rPr>
                <w:sz w:val="10"/>
                <w:szCs w:val="1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Пункты 7, 18, 108 [1]</w:t>
            </w:r>
          </w:p>
        </w:tc>
      </w:tr>
      <w:tr w:rsidR="00932111" w:rsidRPr="00932111" w:rsidTr="003A5DFE">
        <w:trPr>
          <w:trHeight w:hRule="exact" w:val="227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Оформление Акта об осуществлении технологического присоединения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 результатам выполнения всех мероприятий по технологическому присоединению, в соответствии с техническими условиями, АО «Таймырбыт» оформляет Акт об осуществлении технологического присоединения к электрическим сетям и не позднее окончания рабочего дня, в течение которого Акт был составлен и размещен в личном кабинете потребителя, либо на электронный адрес заявителя , либо личное вручение и  уведомляет предприятие ПТЭС  АО «НТЭК» </w:t>
            </w:r>
            <w:proofErr w:type="spell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г.Дудинка</w:t>
            </w:r>
            <w:proofErr w:type="spell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 электронной почте.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По форме Приложения №</w:t>
            </w:r>
            <w:r w:rsidR="004F716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Типовому договору, в личном кабинете потребителя, на электронный адрес </w:t>
            </w:r>
            <w:proofErr w:type="gramStart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заявителя ,</w:t>
            </w:r>
            <w:proofErr w:type="gramEnd"/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либо очно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3 рабочих дней после осуществления фактического присоединения и подачи напряжения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11" w:rsidRPr="00932111" w:rsidRDefault="00932111" w:rsidP="00932111">
            <w:pPr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211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19, 110, 111 [1]</w:t>
            </w:r>
          </w:p>
        </w:tc>
      </w:tr>
    </w:tbl>
    <w:p w:rsidR="00932111" w:rsidRPr="00932111" w:rsidRDefault="00932111" w:rsidP="00932111">
      <w:pPr>
        <w:pStyle w:val="10"/>
        <w:keepNext/>
        <w:keepLines/>
        <w:spacing w:line="305" w:lineRule="auto"/>
        <w:ind w:firstLine="0"/>
        <w:jc w:val="both"/>
        <w:rPr>
          <w:sz w:val="24"/>
          <w:szCs w:val="24"/>
        </w:rPr>
      </w:pPr>
      <w:bookmarkStart w:id="2" w:name="bookmark4"/>
      <w:r w:rsidRPr="00932111">
        <w:rPr>
          <w:sz w:val="24"/>
          <w:szCs w:val="24"/>
        </w:rPr>
        <w:t>Контактная информация для направления обращений:</w:t>
      </w:r>
      <w:bookmarkEnd w:id="2"/>
    </w:p>
    <w:p w:rsidR="00932111" w:rsidRPr="00932111" w:rsidRDefault="00932111" w:rsidP="00932111">
      <w:pPr>
        <w:spacing w:line="305" w:lineRule="auto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 w:rsidRPr="00932111">
        <w:rPr>
          <w:rFonts w:ascii="Times New Roman" w:eastAsia="Times New Roman" w:hAnsi="Times New Roman" w:cs="Times New Roman"/>
        </w:rPr>
        <w:t xml:space="preserve">г. Дудинка, ул. Матросова 14 приемная АО «Таймырбыт» - 4 этаж 8(39191)5-87-01 (доб.102)   </w:t>
      </w:r>
      <w:hyperlink r:id="rId7" w:history="1">
        <w:r w:rsidRPr="00932111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taymirbit</w:t>
        </w:r>
        <w:r w:rsidRPr="00932111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@</w:t>
        </w:r>
        <w:r w:rsidRPr="00932111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mail</w:t>
        </w:r>
        <w:r w:rsidRPr="00932111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932111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</w:p>
    <w:p w:rsidR="00932111" w:rsidRPr="00932111" w:rsidRDefault="00932111" w:rsidP="00932111">
      <w:pPr>
        <w:spacing w:line="305" w:lineRule="auto"/>
        <w:jc w:val="both"/>
        <w:rPr>
          <w:rFonts w:ascii="Times New Roman" w:eastAsia="Times New Roman" w:hAnsi="Times New Roman" w:cs="Times New Roman"/>
        </w:rPr>
      </w:pPr>
    </w:p>
    <w:p w:rsidR="00932111" w:rsidRPr="00932111" w:rsidRDefault="00932111" w:rsidP="00932111">
      <w:pPr>
        <w:spacing w:line="305" w:lineRule="auto"/>
        <w:jc w:val="both"/>
        <w:rPr>
          <w:rFonts w:ascii="Times New Roman" w:eastAsia="Times New Roman" w:hAnsi="Times New Roman" w:cs="Times New Roman"/>
        </w:rPr>
      </w:pPr>
    </w:p>
    <w:p w:rsidR="00932111" w:rsidRPr="00932111" w:rsidRDefault="00932111" w:rsidP="00932111">
      <w:pPr>
        <w:spacing w:line="305" w:lineRule="auto"/>
        <w:jc w:val="both"/>
        <w:rPr>
          <w:rFonts w:ascii="Times New Roman" w:eastAsia="Times New Roman" w:hAnsi="Times New Roman" w:cs="Times New Roman"/>
        </w:rPr>
      </w:pPr>
      <w:r w:rsidRPr="00932111">
        <w:rPr>
          <w:rFonts w:ascii="Times New Roman" w:eastAsia="Times New Roman" w:hAnsi="Times New Roman" w:cs="Times New Roman"/>
        </w:rPr>
        <w:t xml:space="preserve"> Главный инженер    Черкасов А.Г.       5-87-01 </w:t>
      </w:r>
      <w:proofErr w:type="gramStart"/>
      <w:r w:rsidRPr="00932111">
        <w:rPr>
          <w:rFonts w:ascii="Times New Roman" w:eastAsia="Times New Roman" w:hAnsi="Times New Roman" w:cs="Times New Roman"/>
        </w:rPr>
        <w:t>( доб.</w:t>
      </w:r>
      <w:proofErr w:type="gramEnd"/>
      <w:r w:rsidRPr="00932111">
        <w:rPr>
          <w:rFonts w:ascii="Times New Roman" w:eastAsia="Times New Roman" w:hAnsi="Times New Roman" w:cs="Times New Roman"/>
        </w:rPr>
        <w:t>104)</w:t>
      </w:r>
    </w:p>
    <w:p w:rsidR="00932111" w:rsidRPr="00932111" w:rsidRDefault="00932111" w:rsidP="00932111">
      <w:pPr>
        <w:spacing w:line="305" w:lineRule="auto"/>
        <w:jc w:val="both"/>
        <w:rPr>
          <w:rFonts w:ascii="Times New Roman" w:eastAsia="Times New Roman" w:hAnsi="Times New Roman" w:cs="Times New Roman"/>
        </w:rPr>
      </w:pPr>
      <w:r w:rsidRPr="00932111">
        <w:rPr>
          <w:rFonts w:ascii="Times New Roman" w:eastAsia="Times New Roman" w:hAnsi="Times New Roman" w:cs="Times New Roman"/>
        </w:rPr>
        <w:t xml:space="preserve"> Главный энергетик   Губин С.Г.            5-87-01 </w:t>
      </w:r>
      <w:proofErr w:type="gramStart"/>
      <w:r w:rsidRPr="00932111">
        <w:rPr>
          <w:rFonts w:ascii="Times New Roman" w:eastAsia="Times New Roman" w:hAnsi="Times New Roman" w:cs="Times New Roman"/>
        </w:rPr>
        <w:t>( доб.</w:t>
      </w:r>
      <w:proofErr w:type="gramEnd"/>
      <w:r w:rsidRPr="00932111">
        <w:rPr>
          <w:rFonts w:ascii="Times New Roman" w:eastAsia="Times New Roman" w:hAnsi="Times New Roman" w:cs="Times New Roman"/>
        </w:rPr>
        <w:t>145)</w:t>
      </w:r>
    </w:p>
    <w:p w:rsidR="00932111" w:rsidRPr="00932111" w:rsidRDefault="00932111" w:rsidP="00932111">
      <w:pPr>
        <w:spacing w:line="305" w:lineRule="auto"/>
        <w:jc w:val="both"/>
        <w:rPr>
          <w:rFonts w:ascii="Times New Roman" w:eastAsia="Times New Roman" w:hAnsi="Times New Roman" w:cs="Times New Roman"/>
        </w:rPr>
      </w:pPr>
      <w:r w:rsidRPr="00932111">
        <w:rPr>
          <w:rFonts w:ascii="Times New Roman" w:eastAsia="Times New Roman" w:hAnsi="Times New Roman" w:cs="Times New Roman"/>
        </w:rPr>
        <w:t xml:space="preserve"> </w:t>
      </w:r>
      <w:r w:rsidR="00E83630">
        <w:rPr>
          <w:rFonts w:ascii="Times New Roman" w:eastAsia="Times New Roman" w:hAnsi="Times New Roman" w:cs="Times New Roman"/>
        </w:rPr>
        <w:t xml:space="preserve">Правовой   </w:t>
      </w:r>
      <w:bookmarkStart w:id="3" w:name="_GoBack"/>
      <w:bookmarkEnd w:id="3"/>
      <w:r w:rsidRPr="00932111">
        <w:rPr>
          <w:rFonts w:ascii="Times New Roman" w:eastAsia="Times New Roman" w:hAnsi="Times New Roman" w:cs="Times New Roman"/>
        </w:rPr>
        <w:t xml:space="preserve"> отдел                                    5-87-01 ( доб.192, доб.193)</w:t>
      </w:r>
    </w:p>
    <w:p w:rsidR="00932111" w:rsidRPr="00932111" w:rsidRDefault="00932111" w:rsidP="00932111">
      <w:pPr>
        <w:spacing w:line="305" w:lineRule="auto"/>
        <w:jc w:val="both"/>
        <w:rPr>
          <w:rFonts w:ascii="Times New Roman" w:eastAsia="Times New Roman" w:hAnsi="Times New Roman" w:cs="Times New Roman"/>
        </w:rPr>
      </w:pPr>
    </w:p>
    <w:p w:rsidR="00932111" w:rsidRPr="00932111" w:rsidRDefault="00932111" w:rsidP="00932111">
      <w:pPr>
        <w:spacing w:line="305" w:lineRule="auto"/>
        <w:jc w:val="both"/>
        <w:rPr>
          <w:rFonts w:ascii="Times New Roman" w:eastAsia="Times New Roman" w:hAnsi="Times New Roman" w:cs="Times New Roman"/>
        </w:rPr>
      </w:pPr>
    </w:p>
    <w:p w:rsidR="00932111" w:rsidRPr="00932111" w:rsidRDefault="00932111" w:rsidP="00932111">
      <w:pPr>
        <w:numPr>
          <w:ilvl w:val="0"/>
          <w:numId w:val="5"/>
        </w:numPr>
        <w:tabs>
          <w:tab w:val="left" w:pos="1136"/>
        </w:tabs>
        <w:spacing w:line="259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32111">
        <w:rPr>
          <w:rFonts w:ascii="Times New Roman" w:eastAsia="Times New Roman" w:hAnsi="Times New Roman" w:cs="Times New Roman"/>
          <w:sz w:val="19"/>
          <w:szCs w:val="19"/>
        </w:rPr>
        <w:t>—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№861)</w:t>
      </w:r>
    </w:p>
    <w:p w:rsidR="00932111" w:rsidRPr="00932111" w:rsidRDefault="00932111" w:rsidP="00932111">
      <w:pPr>
        <w:numPr>
          <w:ilvl w:val="0"/>
          <w:numId w:val="5"/>
        </w:numPr>
        <w:tabs>
          <w:tab w:val="left" w:pos="1719"/>
        </w:tabs>
        <w:spacing w:line="259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32111">
        <w:rPr>
          <w:rFonts w:ascii="Times New Roman" w:eastAsia="Times New Roman" w:hAnsi="Times New Roman" w:cs="Times New Roman"/>
          <w:sz w:val="19"/>
          <w:szCs w:val="19"/>
        </w:rPr>
        <w:t>— Правила устройства электроустановок (ПУЭ)</w:t>
      </w:r>
    </w:p>
    <w:p w:rsidR="00932111" w:rsidRPr="00932111" w:rsidRDefault="00932111" w:rsidP="00932111">
      <w:pPr>
        <w:numPr>
          <w:ilvl w:val="0"/>
          <w:numId w:val="5"/>
        </w:numPr>
        <w:tabs>
          <w:tab w:val="left" w:pos="1111"/>
        </w:tabs>
        <w:spacing w:line="259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32111">
        <w:rPr>
          <w:rFonts w:ascii="Times New Roman" w:eastAsia="Times New Roman" w:hAnsi="Times New Roman" w:cs="Times New Roman"/>
          <w:sz w:val="19"/>
          <w:szCs w:val="19"/>
        </w:rPr>
        <w:t>— Постановление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:rsidR="00932111" w:rsidRPr="00932111" w:rsidRDefault="00932111" w:rsidP="00932111">
      <w:pPr>
        <w:spacing w:line="1" w:lineRule="exact"/>
        <w:rPr>
          <w:sz w:val="2"/>
          <w:szCs w:val="2"/>
        </w:rPr>
      </w:pPr>
    </w:p>
    <w:sectPr w:rsidR="00932111" w:rsidRPr="00932111">
      <w:footerReference w:type="even" r:id="rId8"/>
      <w:footerReference w:type="default" r:id="rId9"/>
      <w:pgSz w:w="16840" w:h="11900" w:orient="landscape"/>
      <w:pgMar w:top="872" w:right="493" w:bottom="684" w:left="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960" w:rsidRDefault="00932111">
      <w:r>
        <w:separator/>
      </w:r>
    </w:p>
  </w:endnote>
  <w:endnote w:type="continuationSeparator" w:id="0">
    <w:p w:rsidR="00EE3960" w:rsidRDefault="0093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13" w:rsidRDefault="0093211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9764395</wp:posOffset>
              </wp:positionH>
              <wp:positionV relativeFrom="page">
                <wp:posOffset>7249160</wp:posOffset>
              </wp:positionV>
              <wp:extent cx="544195" cy="1143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4813" w:rsidRDefault="00932111">
                          <w:pPr>
                            <w:pStyle w:val="20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из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768.85pt;margin-top:570.8pt;width:42.85pt;height: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" filled="f" stroked="f">
              <v:textbox style="mso-fit-shape-to-text:t" inset="0,0,0,0">
                <w:txbxContent>
                  <w:p w:rsidR="00F44813" w:rsidRDefault="00932111">
                    <w:pPr>
                      <w:pStyle w:val="20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из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13" w:rsidRDefault="00F4481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813" w:rsidRDefault="00F44813"/>
  </w:footnote>
  <w:footnote w:type="continuationSeparator" w:id="0">
    <w:p w:rsidR="00F44813" w:rsidRDefault="00F448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A94"/>
    <w:multiLevelType w:val="multilevel"/>
    <w:tmpl w:val="54B41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D2AB2"/>
    <w:multiLevelType w:val="multilevel"/>
    <w:tmpl w:val="6CA2EFFC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0742FB"/>
    <w:multiLevelType w:val="multilevel"/>
    <w:tmpl w:val="B2C49F8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9C7971"/>
    <w:multiLevelType w:val="multilevel"/>
    <w:tmpl w:val="8CDE9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8A044B"/>
    <w:multiLevelType w:val="multilevel"/>
    <w:tmpl w:val="A1302E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13"/>
    <w:rsid w:val="002C678F"/>
    <w:rsid w:val="002D1A05"/>
    <w:rsid w:val="004F7168"/>
    <w:rsid w:val="00922F6F"/>
    <w:rsid w:val="00932111"/>
    <w:rsid w:val="00A65037"/>
    <w:rsid w:val="00B140E5"/>
    <w:rsid w:val="00DB6FB7"/>
    <w:rsid w:val="00E83630"/>
    <w:rsid w:val="00EC3D0B"/>
    <w:rsid w:val="00EE3960"/>
    <w:rsid w:val="00F4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5128"/>
  <w15:docId w15:val="{CB0BA83D-E87D-4577-A623-A78F7E48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ind w:firstLine="4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after="100"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90"/>
      <w:ind w:firstLine="7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2C678F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2C678F"/>
    <w:rPr>
      <w:rFonts w:ascii="Times New Roman" w:eastAsia="Times New Roman" w:hAnsi="Times New Roman" w:cs="Times New Roman"/>
      <w:b/>
      <w:bCs/>
      <w:color w:val="auto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ymirb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Т. Е. Гончаренко</cp:lastModifiedBy>
  <cp:revision>7</cp:revision>
  <cp:lastPrinted>2023-01-10T09:14:00Z</cp:lastPrinted>
  <dcterms:created xsi:type="dcterms:W3CDTF">2023-01-09T04:33:00Z</dcterms:created>
  <dcterms:modified xsi:type="dcterms:W3CDTF">2023-02-13T09:55:00Z</dcterms:modified>
</cp:coreProperties>
</file>